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91222" w:rsidRDefault="00D91222" w:rsidP="00D91222">
      <w:pPr>
        <w:jc w:val="center"/>
        <w:rPr>
          <w:b/>
        </w:rPr>
      </w:pPr>
      <w:r>
        <w:rPr>
          <w:b/>
        </w:rPr>
        <w:t>BĮ KLAIPĖDOS MIESTO ŠEIMOS IR VAIKO GEROVĖS CENTRO 202</w:t>
      </w:r>
      <w:r w:rsidR="00A10BCD">
        <w:rPr>
          <w:b/>
        </w:rPr>
        <w:t>2</w:t>
      </w:r>
      <w:r>
        <w:rPr>
          <w:b/>
        </w:rPr>
        <w:t xml:space="preserve"> METŲ VEIKLOS ATASKAITA</w:t>
      </w:r>
    </w:p>
    <w:p w:rsidR="00832CC9" w:rsidRPr="00F72A1E" w:rsidRDefault="00832CC9" w:rsidP="0006079E">
      <w:pPr>
        <w:jc w:val="center"/>
      </w:pPr>
    </w:p>
    <w:p w:rsidR="00A10BCD" w:rsidRDefault="00A10BCD" w:rsidP="00A10BCD">
      <w:pPr>
        <w:ind w:left="360" w:firstLine="349"/>
        <w:jc w:val="both"/>
        <w:rPr>
          <w:b/>
        </w:rPr>
      </w:pPr>
      <w:r>
        <w:rPr>
          <w:b/>
        </w:rPr>
        <w:t>1.Įstaigos pristatymas.</w:t>
      </w:r>
    </w:p>
    <w:p w:rsidR="00A10BCD" w:rsidRDefault="00A10BCD" w:rsidP="00A10BCD">
      <w:pPr>
        <w:ind w:firstLine="709"/>
        <w:jc w:val="both"/>
        <w:rPr>
          <w:b/>
        </w:rPr>
      </w:pPr>
      <w:r>
        <w:t xml:space="preserve">1.1. Biudžetinė įstaiga Klaipėdos miesto šeimos ir vaiko gerovės centras, Debreceno g. 48, Klaipėda, mob.tel. 86 404 8854, el. p. </w:t>
      </w:r>
      <w:r>
        <w:fldChar w:fldCharType="begin"/>
      </w:r>
      <w:r>
        <w:instrText xml:space="preserve"> HYPERLINK "mailto:gerovescentras@gmail.com" </w:instrText>
      </w:r>
      <w:r>
        <w:fldChar w:fldCharType="separate"/>
      </w:r>
      <w:r>
        <w:rPr>
          <w:rStyle w:val="Hipersaitas"/>
        </w:rPr>
        <w:t>gerovescentras@gmail.com</w:t>
      </w:r>
      <w:r>
        <w:fldChar w:fldCharType="end"/>
      </w:r>
      <w:r>
        <w:t>, www.gerovescentras.lt.</w:t>
      </w:r>
    </w:p>
    <w:p w:rsidR="00A10BCD" w:rsidRDefault="00A10BCD" w:rsidP="00A10BCD">
      <w:pPr>
        <w:ind w:firstLine="709"/>
        <w:jc w:val="both"/>
      </w:pPr>
      <w:r>
        <w:t xml:space="preserve">1.2. Direktorė Rita </w:t>
      </w:r>
      <w:proofErr w:type="spellStart"/>
      <w:r>
        <w:t>Bratėnaitė</w:t>
      </w:r>
      <w:proofErr w:type="spellEnd"/>
      <w:r>
        <w:t xml:space="preserve">-Vitkienė. </w:t>
      </w:r>
    </w:p>
    <w:p w:rsidR="00A10BCD" w:rsidRDefault="00A10BCD" w:rsidP="00A10BCD">
      <w:pPr>
        <w:ind w:firstLine="709"/>
        <w:jc w:val="both"/>
      </w:pPr>
      <w:r>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Darbuotojų skaičius</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Direktorius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Direktoriaus pavaduotojai:</w:t>
            </w:r>
          </w:p>
        </w:tc>
        <w:tc>
          <w:tcPr>
            <w:tcW w:w="2693" w:type="dxa"/>
            <w:tcBorders>
              <w:top w:val="single" w:sz="4" w:space="0" w:color="auto"/>
              <w:left w:val="single" w:sz="4" w:space="0" w:color="auto"/>
              <w:bottom w:val="single" w:sz="4" w:space="0" w:color="auto"/>
              <w:right w:val="single" w:sz="4" w:space="0" w:color="auto"/>
            </w:tcBorders>
          </w:tcPr>
          <w:p w:rsidR="00A10BCD" w:rsidRDefault="00A10BCD">
            <w:pPr>
              <w:jc w:val="center"/>
            </w:pPr>
          </w:p>
        </w:tc>
        <w:tc>
          <w:tcPr>
            <w:tcW w:w="2404" w:type="dxa"/>
            <w:tcBorders>
              <w:top w:val="single" w:sz="4" w:space="0" w:color="auto"/>
              <w:left w:val="single" w:sz="4" w:space="0" w:color="auto"/>
              <w:bottom w:val="single" w:sz="4" w:space="0" w:color="auto"/>
              <w:right w:val="single" w:sz="4" w:space="0" w:color="auto"/>
            </w:tcBorders>
          </w:tcPr>
          <w:p w:rsidR="00A10BCD" w:rsidRDefault="00A10BCD">
            <w:pPr>
              <w:jc w:val="center"/>
            </w:pP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2.1.</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r>
              <w:t xml:space="preserve">Direktoriaus pavaduotojas socialiniams reikalams </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2.2.</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r>
              <w:t>Direktoriaus pavaduotojas bendriesiems ir ūkio reikalams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r>
              <w:t>Padalinio vedėjas socialiniams reikalams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3</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A10BCD" w:rsidRDefault="00A10BCD">
            <w:pPr>
              <w:jc w:val="both"/>
            </w:pPr>
            <w:r>
              <w:t>Specialistai:</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4.1.</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Psichologas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4</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4.2.</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Vyriausiasis socialinis darbuotojas (darbui su šeimomis ir jų vaikais; darbui su vaikais; darbui su moterimis ir jų vaikais; darbui su tėvų globos netekusiais vaikais ir jų globėjais (rūpintojais) ir įtėviais)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4</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4.3.</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Vyriausiasis atvejo vadybininkas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4.4.</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Socialinis darbuotojas (darbui su šeimomis ir jų vaikais; darbui su vaikais; darbui su moterimis ir jų vaikais; darbui su tėvų globos netekusiais vaikais ir jų globėjais (rūpintojais) ir įtėviais)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49</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4.5.</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Atvejo vadybininkas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19</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4.6.</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Bendrosios praktikos slaugytojas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4.7.</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Administratorius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4.8.</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Specialistas apskaitai</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4.9.</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Specialistas personalui</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tcPr>
          <w:p w:rsidR="00A10BCD" w:rsidRDefault="00A10BCD">
            <w:pPr>
              <w:jc w:val="center"/>
            </w:pPr>
          </w:p>
        </w:tc>
        <w:tc>
          <w:tcPr>
            <w:tcW w:w="2404" w:type="dxa"/>
            <w:tcBorders>
              <w:top w:val="single" w:sz="4" w:space="0" w:color="auto"/>
              <w:left w:val="single" w:sz="4" w:space="0" w:color="auto"/>
              <w:bottom w:val="single" w:sz="4" w:space="0" w:color="auto"/>
              <w:right w:val="single" w:sz="4" w:space="0" w:color="auto"/>
            </w:tcBorders>
          </w:tcPr>
          <w:p w:rsidR="00A10BCD" w:rsidRDefault="00A10BCD">
            <w:pPr>
              <w:jc w:val="center"/>
            </w:pP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5.1.</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Automobilio vairuotojas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5.2.</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Individualios priežiūros specialistas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14</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 xml:space="preserve">5.3. </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Vyriausiasis individualios priežiūros darbuotojas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Darbuotojai:</w:t>
            </w:r>
          </w:p>
        </w:tc>
        <w:tc>
          <w:tcPr>
            <w:tcW w:w="2693" w:type="dxa"/>
            <w:tcBorders>
              <w:top w:val="single" w:sz="4" w:space="0" w:color="auto"/>
              <w:left w:val="single" w:sz="4" w:space="0" w:color="auto"/>
              <w:bottom w:val="single" w:sz="4" w:space="0" w:color="auto"/>
              <w:right w:val="single" w:sz="4" w:space="0" w:color="auto"/>
            </w:tcBorders>
          </w:tcPr>
          <w:p w:rsidR="00A10BCD" w:rsidRDefault="00A10BCD">
            <w:pPr>
              <w:jc w:val="center"/>
            </w:pPr>
          </w:p>
        </w:tc>
        <w:tc>
          <w:tcPr>
            <w:tcW w:w="2404" w:type="dxa"/>
            <w:tcBorders>
              <w:top w:val="single" w:sz="4" w:space="0" w:color="auto"/>
              <w:left w:val="single" w:sz="4" w:space="0" w:color="auto"/>
              <w:bottom w:val="single" w:sz="4" w:space="0" w:color="auto"/>
              <w:right w:val="single" w:sz="4" w:space="0" w:color="auto"/>
            </w:tcBorders>
          </w:tcPr>
          <w:p w:rsidR="00A10BCD" w:rsidRDefault="00A10BCD">
            <w:pPr>
              <w:jc w:val="center"/>
            </w:pP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6.1.</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Darbininkas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988"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lastRenderedPageBreak/>
              <w:t>6.2.</w:t>
            </w:r>
          </w:p>
        </w:tc>
        <w:tc>
          <w:tcPr>
            <w:tcW w:w="3543" w:type="dxa"/>
            <w:tcBorders>
              <w:top w:val="single" w:sz="4" w:space="0" w:color="auto"/>
              <w:left w:val="single" w:sz="4" w:space="0" w:color="auto"/>
              <w:bottom w:val="single" w:sz="4" w:space="0" w:color="auto"/>
              <w:right w:val="single" w:sz="4" w:space="0" w:color="auto"/>
            </w:tcBorders>
            <w:hideMark/>
          </w:tcPr>
          <w:p w:rsidR="00A10BCD" w:rsidRDefault="00A10BCD">
            <w:pPr>
              <w:jc w:val="both"/>
            </w:pPr>
            <w:r>
              <w:t>Valytojas</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w:t>
            </w:r>
          </w:p>
        </w:tc>
      </w:tr>
      <w:tr w:rsidR="00A10BCD" w:rsidTr="00A10BCD">
        <w:tc>
          <w:tcPr>
            <w:tcW w:w="4531" w:type="dxa"/>
            <w:gridSpan w:val="2"/>
            <w:tcBorders>
              <w:top w:val="single" w:sz="4" w:space="0" w:color="auto"/>
              <w:left w:val="single" w:sz="4" w:space="0" w:color="auto"/>
              <w:bottom w:val="single" w:sz="4" w:space="0" w:color="auto"/>
              <w:right w:val="single" w:sz="4" w:space="0" w:color="auto"/>
            </w:tcBorders>
            <w:hideMark/>
          </w:tcPr>
          <w:p w:rsidR="00A10BCD" w:rsidRDefault="00A10BCD">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A10BCD" w:rsidRDefault="00A10BCD">
            <w:pPr>
              <w:jc w:val="center"/>
            </w:pPr>
            <w:r>
              <w:t>107</w:t>
            </w:r>
          </w:p>
        </w:tc>
      </w:tr>
    </w:tbl>
    <w:p w:rsidR="00A10BCD" w:rsidRDefault="00A10BCD" w:rsidP="00A10BCD">
      <w:pPr>
        <w:jc w:val="both"/>
        <w:rPr>
          <w:lang w:eastAsia="lt-LT"/>
        </w:rPr>
      </w:pPr>
    </w:p>
    <w:p w:rsidR="00A10BCD" w:rsidRDefault="00A10BCD" w:rsidP="00A10BCD">
      <w:pPr>
        <w:jc w:val="both"/>
        <w:rPr>
          <w:lang w:val="en-US"/>
        </w:rPr>
      </w:pPr>
      <w:r>
        <w:rPr>
          <w:lang w:val="en-US"/>
        </w:rPr>
        <w:t xml:space="preserve">          </w:t>
      </w:r>
      <w:r>
        <w:rPr>
          <w:lang w:val="en-US"/>
        </w:rPr>
        <w:t xml:space="preserve">1.4. </w:t>
      </w:r>
      <w:proofErr w:type="spellStart"/>
      <w:r>
        <w:rPr>
          <w:lang w:val="en-US"/>
        </w:rPr>
        <w:t>Patikėjimo</w:t>
      </w:r>
      <w:proofErr w:type="spellEnd"/>
      <w:r>
        <w:rPr>
          <w:lang w:val="en-US"/>
        </w:rPr>
        <w:t xml:space="preserve"> </w:t>
      </w:r>
      <w:proofErr w:type="spellStart"/>
      <w:r>
        <w:rPr>
          <w:lang w:val="en-US"/>
        </w:rPr>
        <w:t>teise</w:t>
      </w:r>
      <w:proofErr w:type="spellEnd"/>
      <w:r>
        <w:rPr>
          <w:lang w:val="en-US"/>
        </w:rPr>
        <w:t xml:space="preserve"> </w:t>
      </w:r>
      <w:proofErr w:type="spellStart"/>
      <w:r>
        <w:rPr>
          <w:lang w:val="en-US"/>
        </w:rPr>
        <w:t>valdomos</w:t>
      </w:r>
      <w:proofErr w:type="spellEnd"/>
      <w:r>
        <w:rPr>
          <w:lang w:val="en-US"/>
        </w:rPr>
        <w:t xml:space="preserve"> </w:t>
      </w:r>
      <w:proofErr w:type="spellStart"/>
      <w:r>
        <w:rPr>
          <w:lang w:val="en-US"/>
        </w:rPr>
        <w:t>patalpos</w:t>
      </w:r>
      <w:proofErr w:type="spellEnd"/>
      <w:r>
        <w:rPr>
          <w:lang w:val="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A10BCD" w:rsidTr="00A10BCD">
        <w:trPr>
          <w:trHeight w:val="384"/>
        </w:trPr>
        <w:tc>
          <w:tcPr>
            <w:tcW w:w="5954"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lang w:val="en-US"/>
              </w:rPr>
            </w:pPr>
            <w:proofErr w:type="spellStart"/>
            <w:r>
              <w:rPr>
                <w:lang w:val="en-US"/>
              </w:rPr>
              <w:t>Pastatai</w:t>
            </w:r>
            <w:proofErr w:type="spellEnd"/>
            <w:r>
              <w:rPr>
                <w:lang w:val="en-US"/>
              </w:rPr>
              <w:t xml:space="preserve"> (</w:t>
            </w:r>
            <w:proofErr w:type="spellStart"/>
            <w:r>
              <w:rPr>
                <w:lang w:val="en-US"/>
              </w:rPr>
              <w:t>nurodyti</w:t>
            </w:r>
            <w:proofErr w:type="spellEnd"/>
            <w:r>
              <w:rPr>
                <w:lang w:val="en-US"/>
              </w:rPr>
              <w:t xml:space="preserve"> </w:t>
            </w:r>
            <w:proofErr w:type="spellStart"/>
            <w:r>
              <w:rPr>
                <w:lang w:val="en-US"/>
              </w:rPr>
              <w:t>adresus</w:t>
            </w:r>
            <w:proofErr w:type="spellEnd"/>
            <w:r>
              <w:rPr>
                <w:lang w:val="en-US"/>
              </w:rPr>
              <w:t>)</w:t>
            </w:r>
          </w:p>
        </w:tc>
        <w:tc>
          <w:tcPr>
            <w:tcW w:w="382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strike/>
                <w:lang w:val="en-US"/>
              </w:rPr>
            </w:pPr>
            <w:proofErr w:type="spellStart"/>
            <w:r>
              <w:rPr>
                <w:lang w:val="en-US"/>
              </w:rPr>
              <w:t>Plotas</w:t>
            </w:r>
            <w:proofErr w:type="spellEnd"/>
            <w:r>
              <w:rPr>
                <w:lang w:val="en-US"/>
              </w:rPr>
              <w:t xml:space="preserve"> (</w:t>
            </w:r>
            <w:proofErr w:type="spellStart"/>
            <w:r>
              <w:rPr>
                <w:lang w:val="en-US"/>
              </w:rPr>
              <w:t>kv</w:t>
            </w:r>
            <w:proofErr w:type="spellEnd"/>
            <w:r>
              <w:rPr>
                <w:lang w:val="en-US"/>
              </w:rPr>
              <w:t>. m)</w:t>
            </w:r>
          </w:p>
        </w:tc>
      </w:tr>
      <w:tr w:rsidR="00A10BCD" w:rsidTr="00A10BCD">
        <w:trPr>
          <w:trHeight w:val="449"/>
        </w:trPr>
        <w:tc>
          <w:tcPr>
            <w:tcW w:w="5954"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lang w:val="en-US"/>
              </w:rPr>
            </w:pPr>
            <w:r>
              <w:t>Debreceno g. 48, Klaipėda</w:t>
            </w:r>
          </w:p>
        </w:tc>
        <w:tc>
          <w:tcPr>
            <w:tcW w:w="382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right="-108"/>
              <w:jc w:val="both"/>
              <w:rPr>
                <w:lang w:val="en-US"/>
              </w:rPr>
            </w:pPr>
            <w:r>
              <w:rPr>
                <w:lang w:val="en-US"/>
              </w:rPr>
              <w:t>2145,36</w:t>
            </w:r>
          </w:p>
        </w:tc>
      </w:tr>
      <w:tr w:rsidR="00A10BCD" w:rsidTr="00A10BCD">
        <w:trPr>
          <w:trHeight w:val="449"/>
        </w:trPr>
        <w:tc>
          <w:tcPr>
            <w:tcW w:w="5954"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lang w:val="en-US"/>
              </w:rPr>
            </w:pPr>
            <w:r>
              <w:t>Taikos pr. 76a, Klaipėda</w:t>
            </w:r>
          </w:p>
        </w:tc>
        <w:tc>
          <w:tcPr>
            <w:tcW w:w="382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right="-108"/>
              <w:jc w:val="both"/>
              <w:rPr>
                <w:lang w:val="en-US"/>
              </w:rPr>
            </w:pPr>
            <w:r>
              <w:t>502,46</w:t>
            </w:r>
          </w:p>
        </w:tc>
      </w:tr>
    </w:tbl>
    <w:p w:rsidR="00A10BCD" w:rsidRDefault="00A10BCD" w:rsidP="00A10BCD">
      <w:pPr>
        <w:jc w:val="both"/>
        <w:rPr>
          <w:b/>
        </w:rPr>
      </w:pPr>
    </w:p>
    <w:p w:rsidR="00A10BCD" w:rsidRDefault="00A10BCD" w:rsidP="00A10BCD">
      <w:pPr>
        <w:ind w:firstLine="709"/>
        <w:jc w:val="both"/>
      </w:pPr>
      <w:r>
        <w:t>1.5. Finansinė informacija:</w:t>
      </w:r>
    </w:p>
    <w:tbl>
      <w:tblPr>
        <w:tblStyle w:val="Lentelstinklelis1"/>
        <w:tblW w:w="0" w:type="auto"/>
        <w:tblLook w:val="04A0" w:firstRow="1" w:lastRow="0" w:firstColumn="1" w:lastColumn="0" w:noHBand="0" w:noVBand="1"/>
      </w:tblPr>
      <w:tblGrid>
        <w:gridCol w:w="2507"/>
        <w:gridCol w:w="1377"/>
        <w:gridCol w:w="1445"/>
        <w:gridCol w:w="1283"/>
        <w:gridCol w:w="3016"/>
      </w:tblGrid>
      <w:tr w:rsidR="00A10BCD" w:rsidTr="00A10BCD">
        <w:tc>
          <w:tcPr>
            <w:tcW w:w="2507" w:type="dxa"/>
            <w:vMerge w:val="restart"/>
            <w:tcBorders>
              <w:top w:val="single" w:sz="4" w:space="0" w:color="auto"/>
              <w:left w:val="single" w:sz="4" w:space="0" w:color="auto"/>
              <w:bottom w:val="single" w:sz="4" w:space="0" w:color="auto"/>
              <w:right w:val="single" w:sz="4" w:space="0" w:color="auto"/>
            </w:tcBorders>
            <w:hideMark/>
          </w:tcPr>
          <w:p w:rsidR="00A10BCD" w:rsidRDefault="00A10BCD">
            <w:pPr>
              <w:jc w:val="center"/>
            </w:pPr>
            <w:r>
              <w:t>Finansavimo šaltinis</w:t>
            </w:r>
          </w:p>
        </w:tc>
        <w:tc>
          <w:tcPr>
            <w:tcW w:w="4105" w:type="dxa"/>
            <w:gridSpan w:val="3"/>
            <w:tcBorders>
              <w:top w:val="single" w:sz="4" w:space="0" w:color="auto"/>
              <w:left w:val="single" w:sz="4" w:space="0" w:color="auto"/>
              <w:bottom w:val="single" w:sz="4" w:space="0" w:color="auto"/>
              <w:right w:val="single" w:sz="4" w:space="0" w:color="auto"/>
            </w:tcBorders>
            <w:hideMark/>
          </w:tcPr>
          <w:p w:rsidR="00A10BCD" w:rsidRDefault="00A10BCD">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A10BCD" w:rsidRDefault="00A10BCD">
            <w:pPr>
              <w:jc w:val="both"/>
            </w:pPr>
            <w:r>
              <w:t>Pastabos</w:t>
            </w:r>
          </w:p>
          <w:p w:rsidR="00A10BCD" w:rsidRDefault="00A10BCD">
            <w:pPr>
              <w:jc w:val="center"/>
            </w:pPr>
          </w:p>
        </w:tc>
      </w:tr>
      <w:tr w:rsidR="00A10BCD" w:rsidTr="00A10BCD">
        <w:tc>
          <w:tcPr>
            <w:tcW w:w="0" w:type="auto"/>
            <w:vMerge/>
            <w:tcBorders>
              <w:top w:val="single" w:sz="4" w:space="0" w:color="auto"/>
              <w:left w:val="single" w:sz="4" w:space="0" w:color="auto"/>
              <w:bottom w:val="single" w:sz="4" w:space="0" w:color="auto"/>
              <w:right w:val="single" w:sz="4" w:space="0" w:color="auto"/>
            </w:tcBorders>
            <w:vAlign w:val="center"/>
            <w:hideMark/>
          </w:tcPr>
          <w:p w:rsidR="00A10BCD" w:rsidRDefault="00A10BCD"/>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BCD" w:rsidRDefault="00A10BCD"/>
        </w:tc>
      </w:tr>
      <w:tr w:rsidR="00A10BCD" w:rsidTr="00A10BCD">
        <w:trPr>
          <w:trHeight w:val="41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Savivaldybės biudžetas (SB)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984,1</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982,8</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99,99</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720"/>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Pašalpų ir kompensacijų lėšos (SB)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197,9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197,9</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720"/>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Valstybės biudžetas (VB)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1200,6</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1153,0</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96</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720"/>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Respublikinės šventės „Vaikai yra vaikai“ organizavimas</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50,5</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50,5</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Dotacija SP šakos kolektyvinės sutarties įsipareigojimams vykdyti (VB)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32,8</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32,8</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Dotacija socialinių paslaugų srities darbuotojų darbo užmokesčiui didinti (VB)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57,0</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57,0</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Budinčio globotojo veiklos organizavimas (SB)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67,0</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63,3</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93,3</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Socialinės priežiūros šeimoms teikimas (VB) (IPD)</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53,5</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1,1</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2,1</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Dėl neįsisavintų etatų</w:t>
            </w:r>
          </w:p>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Dotacija įstaigos vadovaujančių darbuotojų minimaliems pareiginės algos koeficientams didinti (VB)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0,6</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0,6</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Įstaigos gautos pajamos (surinkta pajamų SP), iš jų:</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0,1</w:t>
            </w:r>
          </w:p>
        </w:tc>
        <w:tc>
          <w:tcPr>
            <w:tcW w:w="1445" w:type="dxa"/>
            <w:tcBorders>
              <w:top w:val="single" w:sz="4" w:space="0" w:color="auto"/>
              <w:left w:val="single" w:sz="4" w:space="0" w:color="auto"/>
              <w:bottom w:val="single" w:sz="4" w:space="0" w:color="auto"/>
              <w:right w:val="single" w:sz="4" w:space="0" w:color="auto"/>
            </w:tcBorders>
          </w:tcPr>
          <w:p w:rsidR="00A10BCD" w:rsidRDefault="00A10BCD"/>
        </w:tc>
        <w:tc>
          <w:tcPr>
            <w:tcW w:w="1283" w:type="dxa"/>
            <w:tcBorders>
              <w:top w:val="single" w:sz="4" w:space="0" w:color="auto"/>
              <w:left w:val="single" w:sz="4" w:space="0" w:color="auto"/>
              <w:bottom w:val="single" w:sz="4" w:space="0" w:color="auto"/>
              <w:right w:val="single" w:sz="4" w:space="0" w:color="auto"/>
            </w:tcBorders>
          </w:tcPr>
          <w:p w:rsidR="00A10BCD" w:rsidRDefault="00A10BCD"/>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477"/>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Pajamų išlaidos (SP)</w:t>
            </w:r>
          </w:p>
        </w:tc>
        <w:tc>
          <w:tcPr>
            <w:tcW w:w="1377" w:type="dxa"/>
            <w:tcBorders>
              <w:top w:val="single" w:sz="4" w:space="0" w:color="auto"/>
              <w:left w:val="single" w:sz="4" w:space="0" w:color="auto"/>
              <w:bottom w:val="single" w:sz="4" w:space="0" w:color="auto"/>
              <w:right w:val="single" w:sz="4" w:space="0" w:color="auto"/>
            </w:tcBorders>
          </w:tcPr>
          <w:p w:rsidR="00A10BCD" w:rsidRDefault="00A10BCD"/>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0,1</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12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lastRenderedPageBreak/>
              <w:t>Projektų finansavimas (ES; VB;SB):</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149,59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131,69</w:t>
            </w:r>
          </w:p>
        </w:tc>
        <w:tc>
          <w:tcPr>
            <w:tcW w:w="1283" w:type="dxa"/>
            <w:tcBorders>
              <w:top w:val="single" w:sz="4" w:space="0" w:color="auto"/>
              <w:left w:val="single" w:sz="4" w:space="0" w:color="auto"/>
              <w:bottom w:val="single" w:sz="4" w:space="0" w:color="auto"/>
              <w:right w:val="single" w:sz="4" w:space="0" w:color="auto"/>
            </w:tcBorders>
          </w:tcPr>
          <w:p w:rsidR="00A10BCD" w:rsidRDefault="00A10BCD"/>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rPr>
          <w:trHeight w:val="12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1.</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112,9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109,8</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97,2</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Projektas ,,Vaikų gerovės ir saugumo didinimo, paslaugų šeimai, globėjams (rūpintojams) kokybės didinimo bei prieinamumo plėtra“ (SB)</w:t>
            </w:r>
          </w:p>
        </w:tc>
      </w:tr>
      <w:tr w:rsidR="00A10BCD" w:rsidTr="00A10BCD">
        <w:trPr>
          <w:trHeight w:val="12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2.</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93,9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93,0</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99</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Projektas ,,Vaikų gerovės ir saugumo didinimo, paslaugų šeimai, globėjams (rūpintojams) kokybės didinimo bei prieinamumo plėtra“ (SB ES)</w:t>
            </w:r>
          </w:p>
        </w:tc>
      </w:tr>
      <w:tr w:rsidR="00A10BCD" w:rsidTr="00A10BCD">
        <w:trPr>
          <w:trHeight w:val="12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3.</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0,09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0,09</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100</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Projektas ,,Moterys ir vaikai – saugūs savo mieste“ (VB)</w:t>
            </w:r>
          </w:p>
        </w:tc>
      </w:tr>
      <w:tr w:rsidR="00A10BCD" w:rsidTr="00A10BCD">
        <w:trPr>
          <w:trHeight w:val="125"/>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4.</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2,6</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2,3</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88,5</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 xml:space="preserve">Projektas ,,Kompleksinės paslaugos šeimai Klaipėdos mieste“ </w:t>
            </w:r>
          </w:p>
        </w:tc>
      </w:tr>
      <w:tr w:rsidR="00A10BCD" w:rsidTr="00A10BCD">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Kitos lėšos (parama 2 % GPM ir kt.)</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1,0</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0,3</w:t>
            </w:r>
          </w:p>
        </w:tc>
        <w:tc>
          <w:tcPr>
            <w:tcW w:w="1283" w:type="dxa"/>
            <w:tcBorders>
              <w:top w:val="single" w:sz="4" w:space="0" w:color="auto"/>
              <w:left w:val="single" w:sz="4" w:space="0" w:color="auto"/>
              <w:bottom w:val="single" w:sz="4" w:space="0" w:color="auto"/>
              <w:right w:val="single" w:sz="4" w:space="0" w:color="auto"/>
            </w:tcBorders>
          </w:tcPr>
          <w:p w:rsidR="00A10BCD" w:rsidRDefault="00A10BCD"/>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Gauta parama per 2021 m. Paramos lėšos naudojamos racionaliai, įstaigos paramos komisijai įvertinus ir pritarus</w:t>
            </w:r>
          </w:p>
        </w:tc>
      </w:tr>
      <w:tr w:rsidR="00A10BCD" w:rsidTr="00A10BCD">
        <w:trPr>
          <w:trHeight w:val="430"/>
        </w:trPr>
        <w:tc>
          <w:tcPr>
            <w:tcW w:w="2507" w:type="dxa"/>
            <w:tcBorders>
              <w:top w:val="single" w:sz="4" w:space="0" w:color="auto"/>
              <w:left w:val="single" w:sz="4" w:space="0" w:color="auto"/>
              <w:bottom w:val="single" w:sz="4" w:space="0" w:color="auto"/>
              <w:right w:val="single" w:sz="4" w:space="0" w:color="auto"/>
            </w:tcBorders>
            <w:hideMark/>
          </w:tcPr>
          <w:p w:rsidR="00A10BCD" w:rsidRDefault="00A10BCD">
            <w:r>
              <w:t>Iš viso</w:t>
            </w:r>
          </w:p>
        </w:tc>
        <w:tc>
          <w:tcPr>
            <w:tcW w:w="1377" w:type="dxa"/>
            <w:tcBorders>
              <w:top w:val="single" w:sz="4" w:space="0" w:color="auto"/>
              <w:left w:val="single" w:sz="4" w:space="0" w:color="auto"/>
              <w:bottom w:val="single" w:sz="4" w:space="0" w:color="auto"/>
              <w:right w:val="single" w:sz="4" w:space="0" w:color="auto"/>
            </w:tcBorders>
            <w:hideMark/>
          </w:tcPr>
          <w:p w:rsidR="00A10BCD" w:rsidRDefault="00A10BCD">
            <w:r>
              <w:t>2795,59</w:t>
            </w:r>
          </w:p>
        </w:tc>
        <w:tc>
          <w:tcPr>
            <w:tcW w:w="1445" w:type="dxa"/>
            <w:tcBorders>
              <w:top w:val="single" w:sz="4" w:space="0" w:color="auto"/>
              <w:left w:val="single" w:sz="4" w:space="0" w:color="auto"/>
              <w:bottom w:val="single" w:sz="4" w:space="0" w:color="auto"/>
              <w:right w:val="single" w:sz="4" w:space="0" w:color="auto"/>
            </w:tcBorders>
            <w:hideMark/>
          </w:tcPr>
          <w:p w:rsidR="00A10BCD" w:rsidRDefault="00A10BCD">
            <w:r>
              <w:t>2671,09</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95,55</w:t>
            </w:r>
          </w:p>
        </w:tc>
        <w:tc>
          <w:tcPr>
            <w:tcW w:w="3016" w:type="dxa"/>
            <w:tcBorders>
              <w:top w:val="single" w:sz="4" w:space="0" w:color="auto"/>
              <w:left w:val="single" w:sz="4" w:space="0" w:color="auto"/>
              <w:bottom w:val="single" w:sz="4" w:space="0" w:color="auto"/>
              <w:right w:val="single" w:sz="4" w:space="0" w:color="auto"/>
            </w:tcBorders>
          </w:tcPr>
          <w:p w:rsidR="00A10BCD" w:rsidRDefault="00A10BCD"/>
        </w:tc>
      </w:tr>
      <w:tr w:rsidR="00A10BCD" w:rsidTr="00A10BCD">
        <w:tc>
          <w:tcPr>
            <w:tcW w:w="5329" w:type="dxa"/>
            <w:gridSpan w:val="3"/>
            <w:tcBorders>
              <w:top w:val="single" w:sz="4" w:space="0" w:color="auto"/>
              <w:left w:val="single" w:sz="4" w:space="0" w:color="auto"/>
              <w:bottom w:val="single" w:sz="4" w:space="0" w:color="auto"/>
              <w:right w:val="single" w:sz="4" w:space="0" w:color="auto"/>
            </w:tcBorders>
            <w:hideMark/>
          </w:tcPr>
          <w:p w:rsidR="00A10BCD" w:rsidRDefault="00A10BCD">
            <w:r>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hideMark/>
          </w:tcPr>
          <w:p w:rsidR="00A10BCD" w:rsidRDefault="00A10BCD">
            <w:r>
              <w:t>3,3</w:t>
            </w:r>
          </w:p>
        </w:tc>
        <w:tc>
          <w:tcPr>
            <w:tcW w:w="3016" w:type="dxa"/>
            <w:tcBorders>
              <w:top w:val="single" w:sz="4" w:space="0" w:color="auto"/>
              <w:left w:val="single" w:sz="4" w:space="0" w:color="auto"/>
              <w:bottom w:val="single" w:sz="4" w:space="0" w:color="auto"/>
              <w:right w:val="single" w:sz="4" w:space="0" w:color="auto"/>
            </w:tcBorders>
            <w:hideMark/>
          </w:tcPr>
          <w:p w:rsidR="00A10BCD" w:rsidRDefault="00A10BCD">
            <w:r>
              <w:t>Savivaldybės biudžetas</w:t>
            </w:r>
          </w:p>
        </w:tc>
      </w:tr>
    </w:tbl>
    <w:p w:rsidR="00A10BCD" w:rsidRDefault="00A10BCD" w:rsidP="00A10BCD">
      <w:pPr>
        <w:ind w:firstLine="720"/>
        <w:rPr>
          <w:b/>
        </w:rPr>
      </w:pPr>
    </w:p>
    <w:p w:rsidR="00A10BCD" w:rsidRDefault="00A10BCD" w:rsidP="00A10BCD">
      <w:pPr>
        <w:ind w:firstLine="720"/>
        <w:rPr>
          <w:b/>
        </w:rPr>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63"/>
        <w:gridCol w:w="4457"/>
      </w:tblGrid>
      <w:tr w:rsidR="00A10BCD" w:rsidTr="00A10BCD">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firstLine="709"/>
              <w:jc w:val="both"/>
              <w:rPr>
                <w:b/>
              </w:rPr>
            </w:pPr>
            <w:r>
              <w:rPr>
                <w:b/>
              </w:rPr>
              <w:t xml:space="preserve">1. Tikslas – </w:t>
            </w:r>
            <w:r>
              <w:rPr>
                <w:sz w:val="23"/>
                <w:szCs w:val="23"/>
              </w:rPr>
              <w:t>Užtikrinti vaikui tinkamas bei saugias gyvenimo sąlygas augti, vystytis ir tobulėti biologinėje ar globėjų (rūpintojų) šeimoje. Krizės atveju užtikrinti vaikui tinkamas sąlygas augti ir vystytis institucijoje iki vaikas bus grąžintas į tėvų šeimą.</w:t>
            </w:r>
          </w:p>
        </w:tc>
      </w:tr>
      <w:tr w:rsidR="00A10BCD" w:rsidTr="00A10BCD">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firstLine="709"/>
              <w:jc w:val="both"/>
              <w:rPr>
                <w:b/>
              </w:rPr>
            </w:pPr>
            <w:r>
              <w:rPr>
                <w:b/>
              </w:rPr>
              <w:t xml:space="preserve">1.1. Uždavinys – </w:t>
            </w:r>
            <w:r>
              <w:rPr>
                <w:sz w:val="23"/>
                <w:szCs w:val="23"/>
              </w:rPr>
              <w:t>Organizuoti ir teikti profesionalias socialines paslaugas šeimoms patiriančioms socialinę riziką jų vaikams.</w:t>
            </w:r>
          </w:p>
        </w:tc>
      </w:tr>
      <w:tr w:rsidR="00A10BCD" w:rsidTr="00A10BCD">
        <w:trPr>
          <w:trHeight w:val="686"/>
        </w:trPr>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tabs>
                <w:tab w:val="left" w:pos="567"/>
              </w:tabs>
              <w:spacing w:line="276" w:lineRule="auto"/>
              <w:jc w:val="center"/>
            </w:pPr>
            <w:r>
              <w:t>Priemonės</w:t>
            </w:r>
          </w:p>
        </w:tc>
        <w:tc>
          <w:tcPr>
            <w:tcW w:w="2063"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Rezultato vertinimo kriterijai</w:t>
            </w:r>
          </w:p>
        </w:tc>
        <w:tc>
          <w:tcPr>
            <w:tcW w:w="445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Pasiekti rezultatai</w:t>
            </w:r>
          </w:p>
        </w:tc>
      </w:tr>
      <w:tr w:rsidR="00A10BCD" w:rsidTr="00A10BCD">
        <w:trPr>
          <w:trHeight w:val="569"/>
        </w:trPr>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tabs>
                <w:tab w:val="left" w:pos="993"/>
              </w:tabs>
              <w:spacing w:line="276" w:lineRule="auto"/>
              <w:jc w:val="both"/>
              <w:rPr>
                <w:sz w:val="23"/>
                <w:szCs w:val="23"/>
              </w:rPr>
            </w:pPr>
            <w:r>
              <w:rPr>
                <w:sz w:val="23"/>
                <w:szCs w:val="23"/>
              </w:rPr>
              <w:t>1.1.1. Atitinkamos kvalifikacijos darbuotojų išlaikymas ir sąlygų darbui sudarymas darbuotojams, teikiantiems socialinių įgūdžių ugdymo, palaikymo ir (ar) atkūrimo paslaugą ir vykdantiems atvejo vadybą patalpose adresu Debreceno g. 48, Klaipėda.</w:t>
            </w: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rPr>
                <w:sz w:val="23"/>
                <w:szCs w:val="23"/>
              </w:rPr>
            </w:pPr>
            <w:r>
              <w:rPr>
                <w:sz w:val="23"/>
                <w:szCs w:val="23"/>
              </w:rPr>
              <w:t>socialinę riziką patiriančios šeimos/suteikta socialinių įgūdžių ugdymo, palaikymo ir (ar) atkūrimo paslaugų(kartų)</w:t>
            </w:r>
          </w:p>
          <w:p w:rsidR="00A10BCD" w:rsidRDefault="00A10BCD">
            <w:pPr>
              <w:spacing w:line="276" w:lineRule="auto"/>
              <w:rPr>
                <w:sz w:val="23"/>
                <w:szCs w:val="23"/>
              </w:rPr>
            </w:pPr>
          </w:p>
          <w:p w:rsidR="00A10BCD" w:rsidRDefault="00A10BCD">
            <w:pPr>
              <w:spacing w:line="276" w:lineRule="auto"/>
            </w:pPr>
            <w:r>
              <w:rPr>
                <w:sz w:val="23"/>
                <w:szCs w:val="23"/>
              </w:rPr>
              <w:t>Inicijuota atvejo vadybos procesų</w:t>
            </w: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r>
              <w:t>Pasiektas rezultatas socialinę riziką patiriančių šeimų skaičius ir jiems suteiktų paslaugų skaičius (kartai) – 574/45 681.</w:t>
            </w: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r>
              <w:t>Pasiektas rezultatas naujai inicijuotų atvejo vadybos procesų– 265.</w:t>
            </w:r>
          </w:p>
        </w:tc>
      </w:tr>
      <w:tr w:rsidR="00A10BCD" w:rsidTr="00A10BCD">
        <w:trPr>
          <w:trHeight w:val="551"/>
        </w:trPr>
        <w:tc>
          <w:tcPr>
            <w:tcW w:w="3114" w:type="dxa"/>
            <w:tcBorders>
              <w:top w:val="single" w:sz="4" w:space="0" w:color="auto"/>
              <w:left w:val="single" w:sz="4" w:space="0" w:color="auto"/>
              <w:bottom w:val="single" w:sz="4" w:space="0" w:color="auto"/>
              <w:right w:val="single" w:sz="4" w:space="0" w:color="auto"/>
            </w:tcBorders>
          </w:tcPr>
          <w:p w:rsidR="00A10BCD" w:rsidRDefault="00A10BCD">
            <w:pPr>
              <w:tabs>
                <w:tab w:val="left" w:pos="993"/>
              </w:tabs>
              <w:spacing w:line="276" w:lineRule="auto"/>
              <w:jc w:val="both"/>
              <w:rPr>
                <w:sz w:val="23"/>
                <w:szCs w:val="23"/>
              </w:rPr>
            </w:pPr>
            <w:r>
              <w:rPr>
                <w:sz w:val="23"/>
                <w:szCs w:val="23"/>
              </w:rPr>
              <w:lastRenderedPageBreak/>
              <w:t>1.1.2.Tėvystės įgūdžių užsiėmimai.</w:t>
            </w:r>
          </w:p>
          <w:p w:rsidR="00A10BCD" w:rsidRDefault="00A10BCD">
            <w:pPr>
              <w:tabs>
                <w:tab w:val="left" w:pos="0"/>
              </w:tabs>
              <w:spacing w:line="276" w:lineRule="auto"/>
            </w:pPr>
          </w:p>
        </w:tc>
        <w:tc>
          <w:tcPr>
            <w:tcW w:w="2063"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pPr>
            <w:r>
              <w:t>Tėvystės įgūdžių užsiėmimų skaičius, užsiėmimuose dalyvavusių skaičius</w:t>
            </w:r>
          </w:p>
        </w:tc>
        <w:tc>
          <w:tcPr>
            <w:tcW w:w="445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pPr>
            <w:r>
              <w:t>Planinis Tėvystės įgūdžių užsiėmimų skaičius – 2.</w:t>
            </w:r>
          </w:p>
          <w:p w:rsidR="00A10BCD" w:rsidRDefault="00A10BCD">
            <w:pPr>
              <w:spacing w:line="276" w:lineRule="auto"/>
            </w:pPr>
            <w:r>
              <w:t>Pasiektas rezultatas – 2.</w:t>
            </w:r>
          </w:p>
          <w:p w:rsidR="00A10BCD" w:rsidRDefault="00A10BCD">
            <w:pPr>
              <w:spacing w:line="276" w:lineRule="auto"/>
            </w:pPr>
            <w:r>
              <w:t>Planinis Tėvystės įgūdžių užsiėmimuose dalyvavusių asmenų skaičius – 30.</w:t>
            </w:r>
          </w:p>
          <w:p w:rsidR="00A10BCD" w:rsidRDefault="00A10BCD">
            <w:pPr>
              <w:spacing w:line="276" w:lineRule="auto"/>
            </w:pPr>
            <w:r>
              <w:t>Pasiektas rezultatas – 19.</w:t>
            </w:r>
          </w:p>
        </w:tc>
      </w:tr>
      <w:tr w:rsidR="00A10BCD" w:rsidTr="00A10BCD">
        <w:trPr>
          <w:trHeight w:val="420"/>
        </w:trPr>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sz w:val="23"/>
                <w:szCs w:val="23"/>
              </w:rPr>
            </w:pPr>
            <w:r>
              <w:rPr>
                <w:b/>
              </w:rPr>
              <w:t xml:space="preserve">1.2. Uždavinys – </w:t>
            </w:r>
            <w:r>
              <w:rPr>
                <w:sz w:val="23"/>
                <w:szCs w:val="23"/>
              </w:rPr>
              <w:t>Užtikrinti socialinių paslaugų teikimą socialinę riziką patiriantiems vaikams ar vaikams iš šeimų patiriančių socialinę riziką.</w:t>
            </w:r>
          </w:p>
        </w:tc>
      </w:tr>
      <w:tr w:rsidR="00A10BCD" w:rsidTr="00A10BCD">
        <w:trPr>
          <w:trHeight w:val="554"/>
        </w:trPr>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tabs>
                <w:tab w:val="left" w:pos="567"/>
              </w:tabs>
              <w:spacing w:line="276" w:lineRule="auto"/>
              <w:jc w:val="center"/>
            </w:pPr>
            <w:r>
              <w:t>Priemonės</w:t>
            </w:r>
          </w:p>
        </w:tc>
        <w:tc>
          <w:tcPr>
            <w:tcW w:w="2063"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Rezultato vertinimo kriterijai</w:t>
            </w:r>
          </w:p>
        </w:tc>
        <w:tc>
          <w:tcPr>
            <w:tcW w:w="445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Pasiekti rezultatai</w:t>
            </w:r>
          </w:p>
        </w:tc>
      </w:tr>
      <w:tr w:rsidR="00A10BCD" w:rsidTr="00A10BCD">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rPr>
                <w:sz w:val="23"/>
                <w:szCs w:val="23"/>
              </w:rPr>
            </w:pPr>
            <w:r>
              <w:rPr>
                <w:sz w:val="23"/>
                <w:szCs w:val="23"/>
              </w:rPr>
              <w:t>1.2.1.Atitinkamos kvalifikacijos darbuotojų išlaikymo ir sąlygų jų darbui sudarymas ir tinkamų gyvenimo sąlygų sudarymas vaikams nuo gimimo iki 18 m. patiriantiems socialinę riziką ar netekusiems tėvų globos (patalpose adresu Debreceno g. 48), ar vaikams su vienu iš teisėtų atstovų, kai skirta vaiko laikinosios priežiūros priemonė socialinių paslaugų įstaigoje.</w:t>
            </w: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r>
              <w:t xml:space="preserve">Vidutiniškai per mėn. intensyvios krizių įveikimo pagalbos paslaugą gausiančių vaikų skaičius </w:t>
            </w:r>
            <w:r>
              <w:tab/>
            </w:r>
          </w:p>
          <w:p w:rsidR="00A10BCD" w:rsidRDefault="00A10BCD">
            <w:pPr>
              <w:spacing w:line="276" w:lineRule="auto"/>
            </w:pPr>
          </w:p>
          <w:p w:rsidR="00A10BCD" w:rsidRDefault="00A10BCD">
            <w:pPr>
              <w:spacing w:line="276" w:lineRule="auto"/>
            </w:pPr>
            <w:r>
              <w:t xml:space="preserve">Vidutiniškai per mėn. trumpalaikės socialinės globos paslaugą gausiančių vaikų skaičius </w:t>
            </w:r>
            <w:r>
              <w:tab/>
            </w:r>
          </w:p>
          <w:p w:rsidR="00A10BCD" w:rsidRDefault="00A10BCD">
            <w:pPr>
              <w:spacing w:line="276" w:lineRule="auto"/>
            </w:pP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r>
              <w:t>Planinis skaičius – 5.</w:t>
            </w:r>
          </w:p>
          <w:p w:rsidR="00A10BCD" w:rsidRDefault="00A10BCD">
            <w:pPr>
              <w:spacing w:line="276" w:lineRule="auto"/>
            </w:pPr>
            <w:r>
              <w:t>Pasiektas rezultatas – 9.</w:t>
            </w: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r>
              <w:t>Planinis skaičius – 10.</w:t>
            </w:r>
          </w:p>
          <w:p w:rsidR="00A10BCD" w:rsidRDefault="00A10BCD">
            <w:pPr>
              <w:spacing w:line="276" w:lineRule="auto"/>
            </w:pPr>
            <w:r>
              <w:t>Pasiektas rezultatas- 5.</w:t>
            </w: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p w:rsidR="00A10BCD" w:rsidRDefault="00A10BCD">
            <w:pPr>
              <w:spacing w:line="276" w:lineRule="auto"/>
            </w:pPr>
          </w:p>
        </w:tc>
      </w:tr>
      <w:tr w:rsidR="00A10BCD" w:rsidTr="00A10BCD">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both"/>
            </w:pPr>
            <w:r>
              <w:rPr>
                <w:sz w:val="23"/>
                <w:szCs w:val="23"/>
              </w:rPr>
              <w:t>1.3. Uždavinys Organizuoti ir teikti profesionalias socialines paslaugas globėjams (rūpintojams) ir įtėviams, budintiems globotojams ir globojamiems/prižiūrimiems vaikams.</w:t>
            </w:r>
          </w:p>
        </w:tc>
      </w:tr>
      <w:tr w:rsidR="00A10BCD" w:rsidTr="00A10BCD">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firstLine="720"/>
              <w:jc w:val="both"/>
            </w:pPr>
            <w:r>
              <w:t>Priemonės</w:t>
            </w: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p>
        </w:tc>
      </w:tr>
      <w:tr w:rsidR="00A10BCD" w:rsidTr="00A10BCD">
        <w:tc>
          <w:tcPr>
            <w:tcW w:w="3114" w:type="dxa"/>
            <w:tcBorders>
              <w:top w:val="single" w:sz="4" w:space="0" w:color="auto"/>
              <w:left w:val="single" w:sz="4" w:space="0" w:color="auto"/>
              <w:bottom w:val="single" w:sz="4" w:space="0" w:color="auto"/>
              <w:right w:val="single" w:sz="4" w:space="0" w:color="auto"/>
            </w:tcBorders>
          </w:tcPr>
          <w:p w:rsidR="00A10BCD" w:rsidRDefault="00A10BCD">
            <w:pPr>
              <w:tabs>
                <w:tab w:val="left" w:pos="993"/>
              </w:tabs>
              <w:spacing w:line="276" w:lineRule="auto"/>
              <w:jc w:val="both"/>
              <w:rPr>
                <w:sz w:val="22"/>
                <w:szCs w:val="22"/>
              </w:rPr>
            </w:pPr>
            <w:r>
              <w:rPr>
                <w:sz w:val="22"/>
                <w:szCs w:val="22"/>
              </w:rPr>
              <w:t xml:space="preserve">1.3.1.Atitinkamos kvalifikacijos darbuotojų išlaikymas ir sąlygų darbui sudarymas darbuotojams, teikiantiems pagalbos globėjams (rūpintojams), budintiems </w:t>
            </w:r>
          </w:p>
          <w:p w:rsidR="00A10BCD" w:rsidRDefault="00A10BCD">
            <w:pPr>
              <w:tabs>
                <w:tab w:val="left" w:pos="993"/>
              </w:tabs>
              <w:spacing w:line="276" w:lineRule="auto"/>
              <w:jc w:val="both"/>
              <w:rPr>
                <w:sz w:val="22"/>
                <w:szCs w:val="22"/>
              </w:rPr>
            </w:pPr>
          </w:p>
          <w:p w:rsidR="00A10BCD" w:rsidRDefault="00A10BCD">
            <w:pPr>
              <w:tabs>
                <w:tab w:val="left" w:pos="993"/>
              </w:tabs>
              <w:spacing w:line="276" w:lineRule="auto"/>
              <w:jc w:val="both"/>
              <w:rPr>
                <w:sz w:val="22"/>
                <w:szCs w:val="22"/>
              </w:rPr>
            </w:pPr>
          </w:p>
          <w:p w:rsidR="00A10BCD" w:rsidRDefault="00A10BCD">
            <w:pPr>
              <w:tabs>
                <w:tab w:val="left" w:pos="993"/>
              </w:tabs>
              <w:spacing w:line="276" w:lineRule="auto"/>
              <w:jc w:val="both"/>
              <w:rPr>
                <w:sz w:val="22"/>
                <w:szCs w:val="22"/>
              </w:rPr>
            </w:pPr>
            <w:r>
              <w:rPr>
                <w:sz w:val="22"/>
                <w:szCs w:val="22"/>
              </w:rPr>
              <w:t xml:space="preserve">globotojams ir </w:t>
            </w:r>
            <w:proofErr w:type="spellStart"/>
            <w:r>
              <w:rPr>
                <w:sz w:val="22"/>
                <w:szCs w:val="22"/>
              </w:rPr>
              <w:t>įvaikintojams</w:t>
            </w:r>
            <w:proofErr w:type="spellEnd"/>
            <w:r>
              <w:rPr>
                <w:sz w:val="22"/>
                <w:szCs w:val="22"/>
              </w:rPr>
              <w:t xml:space="preserve"> ir šeimynų dalyviams paslaugą  patalpose adresu Debreceno g. 48, Klaipėda.</w:t>
            </w: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rPr>
                <w:sz w:val="22"/>
                <w:szCs w:val="22"/>
              </w:rPr>
            </w:pPr>
            <w:r>
              <w:rPr>
                <w:sz w:val="22"/>
                <w:szCs w:val="22"/>
              </w:rPr>
              <w:t>Organizuota globėjų (rūpintojų) įtėvių mokymų skaičius</w:t>
            </w:r>
            <w:r>
              <w:rPr>
                <w:sz w:val="22"/>
                <w:szCs w:val="22"/>
              </w:rPr>
              <w:tab/>
            </w: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r>
              <w:rPr>
                <w:sz w:val="22"/>
                <w:szCs w:val="22"/>
              </w:rPr>
              <w:t>Parengta globėjų (rūpintojų) ir/ar įtėvių įvertinimų skaičius/iš jų budinčių globotojų</w:t>
            </w: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rPr>
                <w:sz w:val="22"/>
                <w:szCs w:val="22"/>
              </w:rPr>
            </w:pPr>
            <w:r>
              <w:rPr>
                <w:sz w:val="22"/>
                <w:szCs w:val="22"/>
              </w:rPr>
              <w:t>Planinis mokymų skaičius – 7.</w:t>
            </w:r>
          </w:p>
          <w:p w:rsidR="00A10BCD" w:rsidRDefault="00A10BCD">
            <w:pPr>
              <w:spacing w:line="276" w:lineRule="auto"/>
              <w:rPr>
                <w:sz w:val="22"/>
                <w:szCs w:val="22"/>
              </w:rPr>
            </w:pPr>
            <w:r>
              <w:rPr>
                <w:sz w:val="22"/>
                <w:szCs w:val="22"/>
              </w:rPr>
              <w:t>Pasiektas rezultatas – 6.</w:t>
            </w: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p>
          <w:p w:rsidR="00A10BCD" w:rsidRDefault="00A10BCD">
            <w:pPr>
              <w:spacing w:line="276" w:lineRule="auto"/>
              <w:rPr>
                <w:sz w:val="22"/>
                <w:szCs w:val="22"/>
              </w:rPr>
            </w:pPr>
            <w:r>
              <w:rPr>
                <w:sz w:val="22"/>
                <w:szCs w:val="22"/>
              </w:rPr>
              <w:t>Planinis įvertinimų skaičius – 30/1.</w:t>
            </w:r>
          </w:p>
          <w:p w:rsidR="00A10BCD" w:rsidRDefault="00A10BCD">
            <w:pPr>
              <w:spacing w:line="276" w:lineRule="auto"/>
              <w:rPr>
                <w:sz w:val="22"/>
                <w:szCs w:val="22"/>
              </w:rPr>
            </w:pPr>
            <w:r>
              <w:rPr>
                <w:sz w:val="22"/>
                <w:szCs w:val="22"/>
              </w:rPr>
              <w:t>Pasiektas rezultatas – 34/1.</w:t>
            </w:r>
          </w:p>
        </w:tc>
      </w:tr>
      <w:tr w:rsidR="00A10BCD" w:rsidTr="00A10BCD">
        <w:tc>
          <w:tcPr>
            <w:tcW w:w="3114"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jc w:val="both"/>
              <w:rPr>
                <w:sz w:val="23"/>
                <w:szCs w:val="23"/>
              </w:rPr>
            </w:pPr>
            <w:r>
              <w:rPr>
                <w:sz w:val="23"/>
                <w:szCs w:val="23"/>
              </w:rPr>
              <w:t>1.3.2. Globos centro funkcijų įgyvendinimas.</w:t>
            </w:r>
          </w:p>
          <w:p w:rsidR="00A10BCD" w:rsidRDefault="00A10BCD">
            <w:pPr>
              <w:spacing w:line="276" w:lineRule="auto"/>
              <w:ind w:firstLine="720"/>
              <w:jc w:val="both"/>
              <w:rPr>
                <w:sz w:val="23"/>
                <w:szCs w:val="23"/>
              </w:rPr>
            </w:pPr>
          </w:p>
          <w:p w:rsidR="00A10BCD" w:rsidRDefault="00A10BCD">
            <w:pPr>
              <w:spacing w:line="276" w:lineRule="auto"/>
              <w:ind w:firstLine="720"/>
              <w:jc w:val="both"/>
            </w:pPr>
          </w:p>
        </w:tc>
        <w:tc>
          <w:tcPr>
            <w:tcW w:w="2063"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pPr>
            <w:r>
              <w:t>Budinčių globotojų priežiūros paslauga suteikta vaikų skaičiui</w:t>
            </w:r>
          </w:p>
        </w:tc>
        <w:tc>
          <w:tcPr>
            <w:tcW w:w="445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pPr>
            <w:r>
              <w:t>Planinis vaikų skaičius – 7.</w:t>
            </w:r>
          </w:p>
          <w:p w:rsidR="00A10BCD" w:rsidRDefault="00A10BCD">
            <w:pPr>
              <w:spacing w:line="276" w:lineRule="auto"/>
            </w:pPr>
            <w:r>
              <w:t>Pasiektas rezultatas – 10.</w:t>
            </w:r>
          </w:p>
        </w:tc>
      </w:tr>
      <w:tr w:rsidR="00A10BCD" w:rsidTr="00A10BCD">
        <w:trPr>
          <w:trHeight w:val="433"/>
        </w:trPr>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firstLine="720"/>
              <w:jc w:val="both"/>
              <w:rPr>
                <w:b/>
              </w:rPr>
            </w:pPr>
            <w:r>
              <w:rPr>
                <w:b/>
              </w:rPr>
              <w:t xml:space="preserve">2.Tikslas – </w:t>
            </w:r>
            <w:r>
              <w:rPr>
                <w:sz w:val="23"/>
                <w:szCs w:val="23"/>
              </w:rPr>
              <w:t>Užtikrinti socialinių paslaugų teikimą moterims ir moterims su vaikais nukentėjusioms nuo smurto artimoje aplinkoje, prostitucijos ar prekybos žmonėmis.</w:t>
            </w:r>
          </w:p>
        </w:tc>
      </w:tr>
      <w:tr w:rsidR="00A10BCD" w:rsidTr="00A10BCD">
        <w:trPr>
          <w:trHeight w:val="412"/>
        </w:trPr>
        <w:tc>
          <w:tcPr>
            <w:tcW w:w="9634" w:type="dxa"/>
            <w:gridSpan w:val="3"/>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ind w:firstLine="709"/>
              <w:jc w:val="both"/>
              <w:rPr>
                <w:sz w:val="23"/>
                <w:szCs w:val="23"/>
              </w:rPr>
            </w:pPr>
            <w:r>
              <w:rPr>
                <w:b/>
              </w:rPr>
              <w:lastRenderedPageBreak/>
              <w:t xml:space="preserve">2.1. Uždavinys – </w:t>
            </w:r>
            <w:r>
              <w:rPr>
                <w:sz w:val="23"/>
                <w:szCs w:val="23"/>
              </w:rPr>
              <w:t>Organizuoti ir teikti profesionalias socialines paslaugas moterims ar moterims su vaikais, kurioms nustatytas poreikis psichosocialinės pagalbos ar trumpalaikės socialinės globos paslaugai gauti.</w:t>
            </w:r>
          </w:p>
        </w:tc>
      </w:tr>
      <w:tr w:rsidR="00A10BCD" w:rsidTr="00A10BCD">
        <w:trPr>
          <w:trHeight w:val="328"/>
        </w:trPr>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tabs>
                <w:tab w:val="left" w:pos="567"/>
              </w:tabs>
              <w:spacing w:line="276" w:lineRule="auto"/>
              <w:jc w:val="center"/>
            </w:pPr>
            <w:r>
              <w:t>Priemonės</w:t>
            </w:r>
          </w:p>
        </w:tc>
        <w:tc>
          <w:tcPr>
            <w:tcW w:w="2063"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Rezultato vertinimo kriterijai</w:t>
            </w:r>
          </w:p>
        </w:tc>
        <w:tc>
          <w:tcPr>
            <w:tcW w:w="4457" w:type="dxa"/>
            <w:tcBorders>
              <w:top w:val="single" w:sz="4" w:space="0" w:color="auto"/>
              <w:left w:val="single" w:sz="4" w:space="0" w:color="auto"/>
              <w:bottom w:val="single" w:sz="4" w:space="0" w:color="auto"/>
              <w:right w:val="single" w:sz="4" w:space="0" w:color="auto"/>
            </w:tcBorders>
            <w:hideMark/>
          </w:tcPr>
          <w:p w:rsidR="00A10BCD" w:rsidRDefault="00A10BCD">
            <w:pPr>
              <w:spacing w:line="276" w:lineRule="auto"/>
              <w:jc w:val="center"/>
            </w:pPr>
            <w:r>
              <w:t>Pasiekti rezultatai</w:t>
            </w:r>
          </w:p>
        </w:tc>
      </w:tr>
      <w:tr w:rsidR="00A10BCD" w:rsidTr="00A10BCD">
        <w:trPr>
          <w:trHeight w:val="328"/>
        </w:trPr>
        <w:tc>
          <w:tcPr>
            <w:tcW w:w="3114" w:type="dxa"/>
            <w:tcBorders>
              <w:top w:val="single" w:sz="4" w:space="0" w:color="auto"/>
              <w:left w:val="single" w:sz="4" w:space="0" w:color="auto"/>
              <w:bottom w:val="single" w:sz="4" w:space="0" w:color="auto"/>
              <w:right w:val="single" w:sz="4" w:space="0" w:color="auto"/>
            </w:tcBorders>
            <w:hideMark/>
          </w:tcPr>
          <w:p w:rsidR="00A10BCD" w:rsidRDefault="00A10BCD">
            <w:pPr>
              <w:tabs>
                <w:tab w:val="left" w:pos="567"/>
              </w:tabs>
              <w:spacing w:line="276" w:lineRule="auto"/>
            </w:pPr>
            <w:r>
              <w:t>2.1.1. Atitinkamos kvalifikacijos darbuotojų išlaikymas ir sąlygų jų darbui sudarymas, tinkamų gyvenimo sąlygų ir profesionalių socialinių paslaugų užtikrinimas moterims ir moterims su vaikais,  nukentėjusioms nuo smurto artimoje aplinkoje, prostitucijos ar prekybos žmonėmis</w:t>
            </w: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r>
              <w:t>Apgyvendinimo krizių centre paslaugos gavėjai vidutiniškai per mėn.</w:t>
            </w:r>
          </w:p>
          <w:p w:rsidR="00A10BCD" w:rsidRDefault="00A10BCD">
            <w:pPr>
              <w:spacing w:line="276" w:lineRule="auto"/>
            </w:pPr>
          </w:p>
          <w:p w:rsidR="00A10BCD" w:rsidRDefault="00A10BCD">
            <w:pPr>
              <w:spacing w:line="276" w:lineRule="auto"/>
            </w:pPr>
            <w:r>
              <w:t>Psichosocialinės pagalbos paslaugos gavėjai vidutiniškai per mėn.</w:t>
            </w: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r>
              <w:t>Planinis paslaugų gavėjų skaičius – 16.</w:t>
            </w:r>
          </w:p>
          <w:p w:rsidR="00A10BCD" w:rsidRDefault="00A10BCD">
            <w:pPr>
              <w:spacing w:line="276" w:lineRule="auto"/>
            </w:pPr>
            <w:r>
              <w:t>Pasiektas rezultatas – 9.</w:t>
            </w:r>
          </w:p>
          <w:p w:rsidR="00A10BCD" w:rsidRDefault="00A10BCD">
            <w:pPr>
              <w:spacing w:line="276" w:lineRule="auto"/>
              <w:jc w:val="center"/>
            </w:pPr>
          </w:p>
          <w:p w:rsidR="00A10BCD" w:rsidRDefault="00A10BCD">
            <w:pPr>
              <w:spacing w:line="276" w:lineRule="auto"/>
              <w:jc w:val="center"/>
            </w:pPr>
          </w:p>
          <w:p w:rsidR="00A10BCD" w:rsidRDefault="00A10BCD">
            <w:pPr>
              <w:spacing w:line="276" w:lineRule="auto"/>
            </w:pPr>
          </w:p>
          <w:p w:rsidR="00A10BCD" w:rsidRDefault="00A10BCD">
            <w:pPr>
              <w:spacing w:line="276" w:lineRule="auto"/>
            </w:pPr>
            <w:r>
              <w:t>Planinis paslaugų gavėjų skaičius – 150.</w:t>
            </w:r>
          </w:p>
          <w:p w:rsidR="00A10BCD" w:rsidRDefault="00A10BCD">
            <w:pPr>
              <w:spacing w:line="276" w:lineRule="auto"/>
            </w:pPr>
            <w:r>
              <w:t>Pasiektas rezultatas – 290.</w:t>
            </w:r>
          </w:p>
        </w:tc>
      </w:tr>
      <w:tr w:rsidR="00A10BCD" w:rsidTr="00A10BCD">
        <w:trPr>
          <w:trHeight w:val="475"/>
        </w:trPr>
        <w:tc>
          <w:tcPr>
            <w:tcW w:w="3114"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jc w:val="both"/>
              <w:rPr>
                <w:sz w:val="23"/>
                <w:szCs w:val="23"/>
              </w:rPr>
            </w:pPr>
            <w:bookmarkStart w:id="2" w:name="_Hlk127880286"/>
            <w:r>
              <w:rPr>
                <w:sz w:val="23"/>
                <w:szCs w:val="23"/>
              </w:rPr>
              <w:t>2.1.2. Prevencinių priemonių kovos su prekyba žmonėmis  ir smurtu artimoje aplinkoje įgyvendinimas.</w:t>
            </w:r>
          </w:p>
          <w:p w:rsidR="00A10BCD" w:rsidRDefault="00A10BCD">
            <w:pPr>
              <w:spacing w:line="276" w:lineRule="auto"/>
              <w:ind w:firstLine="709"/>
              <w:jc w:val="both"/>
              <w:rPr>
                <w:caps/>
                <w:sz w:val="23"/>
                <w:szCs w:val="23"/>
              </w:rPr>
            </w:pPr>
          </w:p>
          <w:p w:rsidR="00A10BCD" w:rsidRDefault="00A10BCD">
            <w:pPr>
              <w:tabs>
                <w:tab w:val="left" w:pos="0"/>
              </w:tabs>
              <w:spacing w:line="276" w:lineRule="auto"/>
            </w:pPr>
          </w:p>
        </w:tc>
        <w:tc>
          <w:tcPr>
            <w:tcW w:w="2063"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pPr>
          </w:p>
        </w:tc>
        <w:tc>
          <w:tcPr>
            <w:tcW w:w="4457" w:type="dxa"/>
            <w:tcBorders>
              <w:top w:val="single" w:sz="4" w:space="0" w:color="auto"/>
              <w:left w:val="single" w:sz="4" w:space="0" w:color="auto"/>
              <w:bottom w:val="single" w:sz="4" w:space="0" w:color="auto"/>
              <w:right w:val="single" w:sz="4" w:space="0" w:color="auto"/>
            </w:tcBorders>
          </w:tcPr>
          <w:p w:rsidR="00A10BCD" w:rsidRDefault="00A10BCD">
            <w:pPr>
              <w:spacing w:line="276" w:lineRule="auto"/>
              <w:jc w:val="both"/>
            </w:pPr>
            <w:r>
              <w:t xml:space="preserve">Nuo 2022-01-10 dienraščio "Klaipėda" internetiniame portale 342 000 kartų rodomas informacinis </w:t>
            </w:r>
            <w:proofErr w:type="spellStart"/>
            <w:r>
              <w:t>baneris</w:t>
            </w:r>
            <w:proofErr w:type="spellEnd"/>
            <w:r>
              <w:t>, kurio tikslas - suteikti informaciją apie teikiamas paslaugas, pagalbos galimybes, padrąsinti moteris,  nukentėjusias nuo smurto, kreiptis pagalbos.</w:t>
            </w:r>
          </w:p>
          <w:p w:rsidR="00A10BCD" w:rsidRDefault="00A10BCD">
            <w:pPr>
              <w:spacing w:line="276" w:lineRule="auto"/>
              <w:jc w:val="both"/>
            </w:pPr>
            <w:r>
              <w:t>2022-02-15 VŠĮ „Liberi“ vaikų ir jaunimo dienos centre vesta prevencinė paskaita darbuotojams, vaikams ir jų tėvais prekybos žmonėmis tema, akcentuojant seksualinio išnaudojimo riziką internete</w:t>
            </w:r>
          </w:p>
          <w:p w:rsidR="00A10BCD" w:rsidRPr="00A10BCD" w:rsidRDefault="00A10BCD" w:rsidP="00A10BCD">
            <w:pPr>
              <w:pStyle w:val="Pagrindinistekstas"/>
              <w:spacing w:line="276" w:lineRule="auto"/>
              <w:rPr>
                <w:bCs/>
                <w:color w:val="auto"/>
                <w:lang w:val="en-US"/>
              </w:rPr>
            </w:pPr>
            <w:r>
              <w:rPr>
                <w:bCs/>
                <w:color w:val="auto"/>
                <w:lang w:val="en-US"/>
              </w:rPr>
              <w:t xml:space="preserve">2022 </w:t>
            </w:r>
            <w:proofErr w:type="spellStart"/>
            <w:r>
              <w:rPr>
                <w:bCs/>
                <w:color w:val="auto"/>
                <w:lang w:val="en-US"/>
              </w:rPr>
              <w:t>metų</w:t>
            </w:r>
            <w:proofErr w:type="spellEnd"/>
            <w:r>
              <w:rPr>
                <w:bCs/>
                <w:color w:val="auto"/>
                <w:lang w:val="en-US"/>
              </w:rPr>
              <w:t xml:space="preserve"> </w:t>
            </w:r>
            <w:proofErr w:type="spellStart"/>
            <w:r>
              <w:rPr>
                <w:bCs/>
                <w:color w:val="auto"/>
                <w:lang w:val="en-US"/>
              </w:rPr>
              <w:t>kovo</w:t>
            </w:r>
            <w:proofErr w:type="spellEnd"/>
            <w:r>
              <w:rPr>
                <w:bCs/>
                <w:color w:val="auto"/>
                <w:lang w:val="en-US"/>
              </w:rPr>
              <w:t xml:space="preserve"> -</w:t>
            </w:r>
            <w:proofErr w:type="spellStart"/>
            <w:r>
              <w:rPr>
                <w:bCs/>
                <w:color w:val="auto"/>
                <w:lang w:val="en-US"/>
              </w:rPr>
              <w:t>liepos</w:t>
            </w:r>
            <w:proofErr w:type="spellEnd"/>
            <w:r>
              <w:rPr>
                <w:bCs/>
                <w:color w:val="auto"/>
                <w:lang w:val="en-US"/>
              </w:rPr>
              <w:t xml:space="preserve"> </w:t>
            </w:r>
            <w:proofErr w:type="spellStart"/>
            <w:r>
              <w:rPr>
                <w:bCs/>
                <w:color w:val="auto"/>
                <w:lang w:val="en-US"/>
              </w:rPr>
              <w:t>mėn</w:t>
            </w:r>
            <w:proofErr w:type="spellEnd"/>
            <w:r>
              <w:rPr>
                <w:bCs/>
                <w:color w:val="auto"/>
                <w:lang w:val="en-US"/>
              </w:rPr>
              <w:t xml:space="preserve">. </w:t>
            </w:r>
            <w:proofErr w:type="spellStart"/>
            <w:r>
              <w:rPr>
                <w:bCs/>
                <w:color w:val="auto"/>
                <w:lang w:val="en-US"/>
              </w:rPr>
              <w:t>Vykdyta</w:t>
            </w:r>
            <w:proofErr w:type="spellEnd"/>
            <w:r>
              <w:rPr>
                <w:bCs/>
                <w:color w:val="auto"/>
                <w:lang w:val="en-US"/>
              </w:rPr>
              <w:t xml:space="preserve"> </w:t>
            </w:r>
            <w:proofErr w:type="spellStart"/>
            <w:r>
              <w:rPr>
                <w:bCs/>
                <w:color w:val="auto"/>
                <w:lang w:val="en-US"/>
              </w:rPr>
              <w:t>prevencinė</w:t>
            </w:r>
            <w:proofErr w:type="spellEnd"/>
            <w:r>
              <w:rPr>
                <w:bCs/>
                <w:color w:val="auto"/>
                <w:lang w:val="en-US"/>
              </w:rPr>
              <w:t xml:space="preserve"> </w:t>
            </w:r>
            <w:proofErr w:type="spellStart"/>
            <w:r>
              <w:rPr>
                <w:bCs/>
                <w:color w:val="auto"/>
                <w:lang w:val="en-US"/>
              </w:rPr>
              <w:t>priemonė</w:t>
            </w:r>
            <w:proofErr w:type="spellEnd"/>
            <w:r>
              <w:rPr>
                <w:bCs/>
                <w:color w:val="auto"/>
                <w:lang w:val="en-US"/>
              </w:rPr>
              <w:t xml:space="preserve">, </w:t>
            </w:r>
            <w:proofErr w:type="spellStart"/>
            <w:r>
              <w:rPr>
                <w:bCs/>
                <w:color w:val="auto"/>
                <w:lang w:val="en-US"/>
              </w:rPr>
              <w:t>kurios</w:t>
            </w:r>
            <w:proofErr w:type="spellEnd"/>
            <w:r>
              <w:rPr>
                <w:bCs/>
                <w:color w:val="auto"/>
                <w:lang w:val="en-US"/>
              </w:rPr>
              <w:t xml:space="preserve"> </w:t>
            </w:r>
            <w:proofErr w:type="spellStart"/>
            <w:r>
              <w:rPr>
                <w:bCs/>
                <w:color w:val="auto"/>
                <w:lang w:val="en-US"/>
              </w:rPr>
              <w:t>tikslas</w:t>
            </w:r>
            <w:proofErr w:type="spellEnd"/>
            <w:r>
              <w:rPr>
                <w:bCs/>
                <w:color w:val="auto"/>
                <w:lang w:val="en-US"/>
              </w:rPr>
              <w:t xml:space="preserve"> </w:t>
            </w:r>
            <w:proofErr w:type="spellStart"/>
            <w:r>
              <w:rPr>
                <w:bCs/>
                <w:color w:val="auto"/>
                <w:lang w:val="en-US"/>
              </w:rPr>
              <w:t>edukuoti</w:t>
            </w:r>
            <w:proofErr w:type="spellEnd"/>
            <w:r>
              <w:rPr>
                <w:bCs/>
                <w:color w:val="auto"/>
                <w:lang w:val="en-US"/>
              </w:rPr>
              <w:t xml:space="preserve"> </w:t>
            </w:r>
            <w:proofErr w:type="spellStart"/>
            <w:r>
              <w:rPr>
                <w:bCs/>
                <w:color w:val="auto"/>
                <w:lang w:val="en-US"/>
              </w:rPr>
              <w:t>merginas</w:t>
            </w:r>
            <w:proofErr w:type="spellEnd"/>
            <w:r>
              <w:rPr>
                <w:bCs/>
                <w:color w:val="auto"/>
                <w:lang w:val="en-US"/>
              </w:rPr>
              <w:t xml:space="preserve"> ir </w:t>
            </w:r>
            <w:proofErr w:type="spellStart"/>
            <w:r>
              <w:rPr>
                <w:bCs/>
                <w:color w:val="auto"/>
                <w:lang w:val="en-US"/>
              </w:rPr>
              <w:t>taip</w:t>
            </w:r>
            <w:proofErr w:type="spellEnd"/>
            <w:r>
              <w:rPr>
                <w:bCs/>
                <w:color w:val="auto"/>
                <w:lang w:val="en-US"/>
              </w:rPr>
              <w:t xml:space="preserve"> </w:t>
            </w:r>
            <w:proofErr w:type="spellStart"/>
            <w:r>
              <w:rPr>
                <w:bCs/>
                <w:color w:val="auto"/>
                <w:lang w:val="en-US"/>
              </w:rPr>
              <w:t>praplėsti</w:t>
            </w:r>
            <w:proofErr w:type="spellEnd"/>
            <w:r>
              <w:rPr>
                <w:bCs/>
                <w:color w:val="auto"/>
                <w:lang w:val="en-US"/>
              </w:rPr>
              <w:t xml:space="preserve"> </w:t>
            </w:r>
            <w:proofErr w:type="spellStart"/>
            <w:r>
              <w:rPr>
                <w:bCs/>
                <w:color w:val="auto"/>
                <w:lang w:val="en-US"/>
              </w:rPr>
              <w:t>jų</w:t>
            </w:r>
            <w:proofErr w:type="spellEnd"/>
            <w:r>
              <w:rPr>
                <w:bCs/>
                <w:color w:val="auto"/>
                <w:lang w:val="en-US"/>
              </w:rPr>
              <w:t xml:space="preserve"> </w:t>
            </w:r>
            <w:proofErr w:type="spellStart"/>
            <w:r>
              <w:rPr>
                <w:bCs/>
                <w:color w:val="auto"/>
                <w:lang w:val="en-US"/>
              </w:rPr>
              <w:t>žinias</w:t>
            </w:r>
            <w:proofErr w:type="spellEnd"/>
            <w:r>
              <w:rPr>
                <w:bCs/>
                <w:color w:val="auto"/>
                <w:lang w:val="en-US"/>
              </w:rPr>
              <w:t xml:space="preserve"> </w:t>
            </w:r>
            <w:proofErr w:type="spellStart"/>
            <w:r>
              <w:rPr>
                <w:bCs/>
                <w:color w:val="auto"/>
                <w:lang w:val="en-US"/>
              </w:rPr>
              <w:t>apie</w:t>
            </w:r>
            <w:proofErr w:type="spellEnd"/>
            <w:r>
              <w:rPr>
                <w:bCs/>
                <w:color w:val="auto"/>
                <w:lang w:val="en-US"/>
              </w:rPr>
              <w:t xml:space="preserve"> </w:t>
            </w:r>
            <w:proofErr w:type="spellStart"/>
            <w:r>
              <w:rPr>
                <w:bCs/>
                <w:color w:val="auto"/>
                <w:lang w:val="en-US"/>
              </w:rPr>
              <w:t>smurtą</w:t>
            </w:r>
            <w:proofErr w:type="spellEnd"/>
            <w:r>
              <w:rPr>
                <w:bCs/>
                <w:color w:val="auto"/>
                <w:lang w:val="en-US"/>
              </w:rPr>
              <w:t xml:space="preserve"> ir </w:t>
            </w:r>
            <w:proofErr w:type="spellStart"/>
            <w:r>
              <w:rPr>
                <w:bCs/>
                <w:color w:val="auto"/>
                <w:lang w:val="en-US"/>
              </w:rPr>
              <w:t>prekybą</w:t>
            </w:r>
            <w:proofErr w:type="spellEnd"/>
            <w:r>
              <w:rPr>
                <w:bCs/>
                <w:color w:val="auto"/>
                <w:lang w:val="en-US"/>
              </w:rPr>
              <w:t xml:space="preserve"> </w:t>
            </w:r>
            <w:proofErr w:type="spellStart"/>
            <w:r>
              <w:rPr>
                <w:bCs/>
                <w:color w:val="auto"/>
                <w:lang w:val="en-US"/>
              </w:rPr>
              <w:t>žmonėmis</w:t>
            </w:r>
            <w:proofErr w:type="spellEnd"/>
            <w:r>
              <w:rPr>
                <w:bCs/>
                <w:color w:val="auto"/>
                <w:lang w:val="en-US"/>
              </w:rPr>
              <w:t xml:space="preserve">, </w:t>
            </w:r>
            <w:proofErr w:type="spellStart"/>
            <w:r>
              <w:rPr>
                <w:bCs/>
                <w:color w:val="auto"/>
                <w:lang w:val="en-US"/>
              </w:rPr>
              <w:t>siekiant</w:t>
            </w:r>
            <w:proofErr w:type="spellEnd"/>
            <w:r>
              <w:rPr>
                <w:bCs/>
                <w:color w:val="auto"/>
                <w:lang w:val="en-US"/>
              </w:rPr>
              <w:t xml:space="preserve"> </w:t>
            </w:r>
            <w:proofErr w:type="spellStart"/>
            <w:r>
              <w:rPr>
                <w:bCs/>
                <w:color w:val="auto"/>
                <w:lang w:val="en-US"/>
              </w:rPr>
              <w:t>mokėti</w:t>
            </w:r>
            <w:proofErr w:type="spellEnd"/>
            <w:r>
              <w:rPr>
                <w:bCs/>
                <w:color w:val="auto"/>
                <w:lang w:val="en-US"/>
              </w:rPr>
              <w:t xml:space="preserve"> </w:t>
            </w:r>
            <w:proofErr w:type="spellStart"/>
            <w:r>
              <w:rPr>
                <w:bCs/>
                <w:color w:val="auto"/>
                <w:lang w:val="en-US"/>
              </w:rPr>
              <w:t>identifikuoti</w:t>
            </w:r>
            <w:proofErr w:type="spellEnd"/>
            <w:r>
              <w:rPr>
                <w:bCs/>
                <w:color w:val="auto"/>
                <w:lang w:val="en-US"/>
              </w:rPr>
              <w:t xml:space="preserve"> </w:t>
            </w:r>
            <w:proofErr w:type="spellStart"/>
            <w:r>
              <w:rPr>
                <w:bCs/>
                <w:color w:val="auto"/>
                <w:lang w:val="en-US"/>
              </w:rPr>
              <w:t>grėsmes</w:t>
            </w:r>
            <w:proofErr w:type="spellEnd"/>
            <w:r>
              <w:rPr>
                <w:bCs/>
                <w:color w:val="auto"/>
                <w:lang w:val="en-US"/>
              </w:rPr>
              <w:t xml:space="preserve">, </w:t>
            </w:r>
            <w:proofErr w:type="spellStart"/>
            <w:r>
              <w:rPr>
                <w:bCs/>
                <w:color w:val="auto"/>
                <w:lang w:val="en-US"/>
              </w:rPr>
              <w:t>nukentėjus</w:t>
            </w:r>
            <w:proofErr w:type="spellEnd"/>
            <w:r>
              <w:rPr>
                <w:bCs/>
                <w:color w:val="auto"/>
                <w:lang w:val="en-US"/>
              </w:rPr>
              <w:t xml:space="preserve"> </w:t>
            </w:r>
            <w:proofErr w:type="spellStart"/>
            <w:r>
              <w:rPr>
                <w:bCs/>
                <w:color w:val="auto"/>
                <w:lang w:val="en-US"/>
              </w:rPr>
              <w:t>žinoti</w:t>
            </w:r>
            <w:proofErr w:type="spellEnd"/>
            <w:r>
              <w:rPr>
                <w:bCs/>
                <w:color w:val="auto"/>
                <w:lang w:val="en-US"/>
              </w:rPr>
              <w:t xml:space="preserve"> </w:t>
            </w:r>
            <w:proofErr w:type="spellStart"/>
            <w:r>
              <w:rPr>
                <w:bCs/>
                <w:color w:val="auto"/>
                <w:lang w:val="en-US"/>
              </w:rPr>
              <w:t>pagalbos</w:t>
            </w:r>
            <w:proofErr w:type="spellEnd"/>
            <w:r>
              <w:rPr>
                <w:bCs/>
                <w:color w:val="auto"/>
                <w:lang w:val="en-US"/>
              </w:rPr>
              <w:t xml:space="preserve"> </w:t>
            </w:r>
            <w:proofErr w:type="spellStart"/>
            <w:r>
              <w:rPr>
                <w:bCs/>
                <w:color w:val="auto"/>
                <w:lang w:val="en-US"/>
              </w:rPr>
              <w:t>tinklą</w:t>
            </w:r>
            <w:proofErr w:type="spellEnd"/>
            <w:r>
              <w:rPr>
                <w:bCs/>
                <w:color w:val="auto"/>
                <w:lang w:val="en-US"/>
              </w:rPr>
              <w:t>. </w:t>
            </w:r>
            <w:proofErr w:type="spellStart"/>
            <w:r>
              <w:rPr>
                <w:bCs/>
                <w:color w:val="auto"/>
                <w:lang w:val="en-US"/>
              </w:rPr>
              <w:t>Merginų</w:t>
            </w:r>
            <w:proofErr w:type="spellEnd"/>
            <w:r>
              <w:rPr>
                <w:bCs/>
                <w:color w:val="auto"/>
                <w:lang w:val="en-US"/>
              </w:rPr>
              <w:t xml:space="preserve"> </w:t>
            </w:r>
            <w:proofErr w:type="spellStart"/>
            <w:r>
              <w:rPr>
                <w:bCs/>
                <w:color w:val="auto"/>
                <w:lang w:val="en-US"/>
              </w:rPr>
              <w:t>grupės</w:t>
            </w:r>
            <w:proofErr w:type="spellEnd"/>
            <w:r>
              <w:rPr>
                <w:bCs/>
                <w:color w:val="auto"/>
                <w:lang w:val="en-US"/>
              </w:rPr>
              <w:t xml:space="preserve"> </w:t>
            </w:r>
            <w:proofErr w:type="spellStart"/>
            <w:r>
              <w:rPr>
                <w:bCs/>
                <w:color w:val="auto"/>
                <w:lang w:val="en-US"/>
              </w:rPr>
              <w:t>vestos</w:t>
            </w:r>
            <w:proofErr w:type="spellEnd"/>
            <w:r>
              <w:rPr>
                <w:bCs/>
                <w:color w:val="auto"/>
                <w:lang w:val="en-US"/>
              </w:rPr>
              <w:t xml:space="preserve"> Klaipėdos </w:t>
            </w:r>
            <w:proofErr w:type="spellStart"/>
            <w:r>
              <w:rPr>
                <w:bCs/>
                <w:color w:val="auto"/>
                <w:lang w:val="en-US"/>
              </w:rPr>
              <w:t>Gedminų</w:t>
            </w:r>
            <w:proofErr w:type="spellEnd"/>
            <w:r>
              <w:rPr>
                <w:bCs/>
                <w:color w:val="auto"/>
                <w:lang w:val="en-US"/>
              </w:rPr>
              <w:t xml:space="preserve"> </w:t>
            </w:r>
            <w:proofErr w:type="spellStart"/>
            <w:r>
              <w:rPr>
                <w:bCs/>
                <w:color w:val="auto"/>
                <w:lang w:val="en-US"/>
              </w:rPr>
              <w:t>progimnazijoje</w:t>
            </w:r>
            <w:proofErr w:type="spellEnd"/>
            <w:r>
              <w:rPr>
                <w:bCs/>
                <w:color w:val="auto"/>
                <w:lang w:val="en-US"/>
              </w:rPr>
              <w:t xml:space="preserve">, 8v </w:t>
            </w:r>
            <w:proofErr w:type="spellStart"/>
            <w:r>
              <w:rPr>
                <w:bCs/>
                <w:color w:val="auto"/>
                <w:lang w:val="en-US"/>
              </w:rPr>
              <w:t>klasės</w:t>
            </w:r>
            <w:proofErr w:type="spellEnd"/>
            <w:r>
              <w:rPr>
                <w:bCs/>
                <w:color w:val="auto"/>
                <w:lang w:val="en-US"/>
              </w:rPr>
              <w:t xml:space="preserve"> </w:t>
            </w:r>
            <w:proofErr w:type="spellStart"/>
            <w:r>
              <w:rPr>
                <w:bCs/>
                <w:color w:val="auto"/>
                <w:lang w:val="en-US"/>
              </w:rPr>
              <w:t>moksleivėms</w:t>
            </w:r>
            <w:proofErr w:type="spellEnd"/>
            <w:r>
              <w:rPr>
                <w:bCs/>
                <w:color w:val="auto"/>
                <w:lang w:val="en-US"/>
              </w:rPr>
              <w:t>.</w:t>
            </w:r>
            <w:r>
              <w:br/>
            </w:r>
            <w:r w:rsidRPr="00A10BCD">
              <w:rPr>
                <w:color w:val="auto"/>
              </w:rPr>
              <w:t>Nuo 2022-04-17 iki 2022-05-17 Klaipėdos m. viešojo transporto informacinėse rankenose patalpintos BĮ Klaipėdos m. šeimos ir vaiko gerovės centro Pagalbos moterims padalinio vizitinės kortelės (200 vnt.).</w:t>
            </w:r>
          </w:p>
          <w:p w:rsidR="00A10BCD" w:rsidRDefault="00A10BCD">
            <w:pPr>
              <w:spacing w:line="276" w:lineRule="auto"/>
              <w:jc w:val="both"/>
            </w:pPr>
          </w:p>
          <w:p w:rsidR="00A10BCD" w:rsidRDefault="00A10BCD">
            <w:pPr>
              <w:spacing w:line="276" w:lineRule="auto"/>
            </w:pPr>
            <w:r>
              <w:lastRenderedPageBreak/>
              <w:t xml:space="preserve">2022-06-17 Klaipėdos „Gedminų“ progimnazijoje moksleiviams suorganizuota prevencinė paskaita prekybos žmonėmis tematika. Susitikimo metu išdalinta 35 vnt. sportinių </w:t>
            </w:r>
            <w:proofErr w:type="spellStart"/>
            <w:r>
              <w:t>kupry</w:t>
            </w:r>
            <w:r>
              <w:t>n</w:t>
            </w:r>
            <w:r>
              <w:t>ių</w:t>
            </w:r>
            <w:proofErr w:type="spellEnd"/>
            <w:r>
              <w:t>-maišelių su atšvaitais.</w:t>
            </w:r>
          </w:p>
          <w:p w:rsidR="00A10BCD" w:rsidRDefault="00A10BCD">
            <w:pPr>
              <w:spacing w:line="276" w:lineRule="auto"/>
              <w:jc w:val="both"/>
            </w:pPr>
            <w:r>
              <w:t xml:space="preserve">2022 m. rugpjūčio mėn. radijo reklama „Akropolis“ transliuota 5 kartus. Reklamos tikslas skleisti informaciją apie BĮ Klaipėdos miesto šeimos ir vaiko gerovės centro Pagalbos moterims padalinio teikiamas paslaugas, skatinti moteris, patyrusias smurtą artimoje aplinkoje, kreiptis pagalbos. </w:t>
            </w:r>
            <w:r>
              <w:br/>
              <w:t>Nuo 2022-10-18 iki 2022-11-15 patalpinta socialinė reklama autobusų stotelės „Smiltelė“ reklaminiame stende patalpintas plakatas su  tikslu supažindinti Klaipėdos miesto bendruomenę su smurto artimoje aplinkoje prieš moteris problematika Lietuvoje bei informuoti apie BĮ Klaipėdos m. šeimos ir vaiko gerovės centro Pagalbos moterims padalinio teikiamą kompleksinę pagalbą nukentėjusioms.</w:t>
            </w:r>
          </w:p>
          <w:p w:rsidR="00A10BCD" w:rsidRDefault="00A10BCD">
            <w:pPr>
              <w:spacing w:line="276" w:lineRule="auto"/>
              <w:jc w:val="both"/>
              <w:rPr>
                <w:lang w:val="en-US"/>
              </w:rPr>
            </w:pPr>
            <w:r>
              <w:rPr>
                <w:lang w:val="en-US"/>
              </w:rPr>
              <w:t xml:space="preserve">2022-10-18 Klaipėdos m. </w:t>
            </w:r>
            <w:proofErr w:type="spellStart"/>
            <w:r>
              <w:rPr>
                <w:lang w:val="en-US"/>
              </w:rPr>
              <w:t>švietimo</w:t>
            </w:r>
            <w:proofErr w:type="spellEnd"/>
            <w:r>
              <w:rPr>
                <w:lang w:val="en-US"/>
              </w:rPr>
              <w:t xml:space="preserve"> </w:t>
            </w:r>
            <w:proofErr w:type="spellStart"/>
            <w:r>
              <w:rPr>
                <w:lang w:val="en-US"/>
              </w:rPr>
              <w:t>įstaigose</w:t>
            </w:r>
            <w:proofErr w:type="spellEnd"/>
            <w:r>
              <w:rPr>
                <w:lang w:val="en-US"/>
              </w:rPr>
              <w:t xml:space="preserve"> </w:t>
            </w:r>
            <w:proofErr w:type="spellStart"/>
            <w:r>
              <w:rPr>
                <w:lang w:val="en-US"/>
              </w:rPr>
              <w:t>išdalinta</w:t>
            </w:r>
            <w:proofErr w:type="spellEnd"/>
            <w:r>
              <w:rPr>
                <w:lang w:val="en-US"/>
              </w:rPr>
              <w:t xml:space="preserve"> 200 </w:t>
            </w:r>
            <w:proofErr w:type="spellStart"/>
            <w:r>
              <w:rPr>
                <w:lang w:val="en-US"/>
              </w:rPr>
              <w:t>vnt</w:t>
            </w:r>
            <w:proofErr w:type="spellEnd"/>
            <w:r>
              <w:rPr>
                <w:lang w:val="en-US"/>
              </w:rPr>
              <w:t xml:space="preserve">. </w:t>
            </w:r>
            <w:proofErr w:type="spellStart"/>
            <w:r>
              <w:rPr>
                <w:lang w:val="en-US"/>
              </w:rPr>
              <w:t>lipdukų</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užrašas</w:t>
            </w:r>
            <w:proofErr w:type="spellEnd"/>
            <w:r>
              <w:rPr>
                <w:lang w:val="en-US"/>
              </w:rPr>
              <w:t xml:space="preserve"> "Tu </w:t>
            </w:r>
            <w:proofErr w:type="spellStart"/>
            <w:r>
              <w:rPr>
                <w:lang w:val="en-US"/>
              </w:rPr>
              <w:t>visada</w:t>
            </w:r>
            <w:proofErr w:type="spellEnd"/>
            <w:r>
              <w:rPr>
                <w:lang w:val="en-US"/>
              </w:rPr>
              <w:t xml:space="preserve"> </w:t>
            </w:r>
            <w:proofErr w:type="spellStart"/>
            <w:r>
              <w:rPr>
                <w:lang w:val="en-US"/>
              </w:rPr>
              <w:t>gali</w:t>
            </w:r>
            <w:proofErr w:type="spellEnd"/>
            <w:r>
              <w:rPr>
                <w:lang w:val="en-US"/>
              </w:rPr>
              <w:t xml:space="preserve"> </w:t>
            </w:r>
            <w:proofErr w:type="spellStart"/>
            <w:r>
              <w:rPr>
                <w:lang w:val="en-US"/>
              </w:rPr>
              <w:t>pasakyti</w:t>
            </w:r>
            <w:proofErr w:type="spellEnd"/>
            <w:r>
              <w:rPr>
                <w:lang w:val="en-US"/>
              </w:rPr>
              <w:t xml:space="preserve"> STOP </w:t>
            </w:r>
            <w:proofErr w:type="spellStart"/>
            <w:r>
              <w:rPr>
                <w:lang w:val="en-US"/>
              </w:rPr>
              <w:t>prekybai</w:t>
            </w:r>
            <w:proofErr w:type="spellEnd"/>
            <w:r>
              <w:rPr>
                <w:lang w:val="en-US"/>
              </w:rPr>
              <w:t xml:space="preserve"> </w:t>
            </w:r>
            <w:proofErr w:type="spellStart"/>
            <w:r>
              <w:rPr>
                <w:lang w:val="en-US"/>
              </w:rPr>
              <w:t>žmonėmis</w:t>
            </w:r>
            <w:proofErr w:type="spellEnd"/>
            <w:r>
              <w:rPr>
                <w:lang w:val="en-US"/>
              </w:rPr>
              <w:t xml:space="preserve">". </w:t>
            </w:r>
          </w:p>
          <w:p w:rsidR="00A10BCD" w:rsidRDefault="00A10BCD">
            <w:pPr>
              <w:spacing w:line="276" w:lineRule="auto"/>
              <w:jc w:val="both"/>
              <w:rPr>
                <w:lang w:val="en-US"/>
              </w:rPr>
            </w:pPr>
            <w:r>
              <w:rPr>
                <w:lang w:val="en-US"/>
              </w:rPr>
              <w:t xml:space="preserve">2022-10-18 </w:t>
            </w:r>
            <w:proofErr w:type="spellStart"/>
            <w:r>
              <w:rPr>
                <w:lang w:val="en-US"/>
              </w:rPr>
              <w:t>Tarptautinės</w:t>
            </w:r>
            <w:proofErr w:type="spellEnd"/>
            <w:r>
              <w:rPr>
                <w:lang w:val="en-US"/>
              </w:rPr>
              <w:t xml:space="preserve"> </w:t>
            </w:r>
            <w:proofErr w:type="spellStart"/>
            <w:r>
              <w:rPr>
                <w:lang w:val="en-US"/>
              </w:rPr>
              <w:t>kovos</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smurtu</w:t>
            </w:r>
            <w:proofErr w:type="spellEnd"/>
            <w:r>
              <w:rPr>
                <w:lang w:val="en-US"/>
              </w:rPr>
              <w:t xml:space="preserve"> </w:t>
            </w:r>
            <w:proofErr w:type="spellStart"/>
            <w:r>
              <w:rPr>
                <w:lang w:val="en-US"/>
              </w:rPr>
              <w:t>prieš</w:t>
            </w:r>
            <w:proofErr w:type="spellEnd"/>
            <w:r>
              <w:rPr>
                <w:lang w:val="en-US"/>
              </w:rPr>
              <w:t xml:space="preserve"> </w:t>
            </w:r>
            <w:proofErr w:type="spellStart"/>
            <w:r>
              <w:rPr>
                <w:lang w:val="en-US"/>
              </w:rPr>
              <w:t>moteris</w:t>
            </w:r>
            <w:proofErr w:type="spellEnd"/>
            <w:r>
              <w:rPr>
                <w:lang w:val="en-US"/>
              </w:rPr>
              <w:t xml:space="preserve"> </w:t>
            </w:r>
            <w:proofErr w:type="spellStart"/>
            <w:r>
              <w:rPr>
                <w:lang w:val="en-US"/>
              </w:rPr>
              <w:t>dienos</w:t>
            </w:r>
            <w:proofErr w:type="spellEnd"/>
            <w:r>
              <w:rPr>
                <w:lang w:val="en-US"/>
              </w:rPr>
              <w:t xml:space="preserve"> </w:t>
            </w:r>
            <w:proofErr w:type="spellStart"/>
            <w:r>
              <w:rPr>
                <w:lang w:val="en-US"/>
              </w:rPr>
              <w:t>proga</w:t>
            </w:r>
            <w:proofErr w:type="spellEnd"/>
            <w:r>
              <w:rPr>
                <w:lang w:val="en-US"/>
              </w:rPr>
              <w:t xml:space="preserve"> vesta </w:t>
            </w:r>
            <w:proofErr w:type="spellStart"/>
            <w:r>
              <w:rPr>
                <w:lang w:val="en-US"/>
              </w:rPr>
              <w:t>prevencinė</w:t>
            </w:r>
            <w:proofErr w:type="spellEnd"/>
            <w:r>
              <w:rPr>
                <w:lang w:val="en-US"/>
              </w:rPr>
              <w:t xml:space="preserve"> </w:t>
            </w:r>
            <w:proofErr w:type="spellStart"/>
            <w:r>
              <w:rPr>
                <w:lang w:val="en-US"/>
              </w:rPr>
              <w:t>paskaita</w:t>
            </w:r>
            <w:proofErr w:type="spellEnd"/>
            <w:r>
              <w:rPr>
                <w:lang w:val="en-US"/>
              </w:rPr>
              <w:t xml:space="preserve"> Klaipėdos m. „</w:t>
            </w:r>
            <w:proofErr w:type="spellStart"/>
            <w:proofErr w:type="gramStart"/>
            <w:r>
              <w:rPr>
                <w:lang w:val="en-US"/>
              </w:rPr>
              <w:t>Gedminų</w:t>
            </w:r>
            <w:proofErr w:type="spellEnd"/>
            <w:r>
              <w:rPr>
                <w:lang w:val="en-US"/>
              </w:rPr>
              <w:t xml:space="preserve">“ </w:t>
            </w:r>
            <w:proofErr w:type="spellStart"/>
            <w:r>
              <w:rPr>
                <w:lang w:val="en-US"/>
              </w:rPr>
              <w:t>progimnazijos</w:t>
            </w:r>
            <w:proofErr w:type="spellEnd"/>
            <w:proofErr w:type="gramEnd"/>
            <w:r>
              <w:rPr>
                <w:lang w:val="en-US"/>
              </w:rPr>
              <w:t xml:space="preserve"> 7-8 </w:t>
            </w:r>
            <w:proofErr w:type="spellStart"/>
            <w:r>
              <w:rPr>
                <w:lang w:val="en-US"/>
              </w:rPr>
              <w:t>klasių</w:t>
            </w:r>
            <w:proofErr w:type="spellEnd"/>
            <w:r>
              <w:rPr>
                <w:lang w:val="en-US"/>
              </w:rPr>
              <w:t xml:space="preserve"> </w:t>
            </w:r>
            <w:proofErr w:type="spellStart"/>
            <w:r>
              <w:rPr>
                <w:lang w:val="en-US"/>
              </w:rPr>
              <w:t>moksleiviams</w:t>
            </w:r>
            <w:proofErr w:type="spellEnd"/>
            <w:r>
              <w:rPr>
                <w:lang w:val="en-US"/>
              </w:rPr>
              <w:t>.</w:t>
            </w:r>
          </w:p>
          <w:p w:rsidR="00A10BCD" w:rsidRDefault="00A10BCD">
            <w:pPr>
              <w:spacing w:line="276" w:lineRule="auto"/>
              <w:jc w:val="both"/>
              <w:rPr>
                <w:lang w:val="en-US"/>
              </w:rPr>
            </w:pPr>
            <w:r>
              <w:rPr>
                <w:lang w:val="en-US"/>
              </w:rPr>
              <w:t xml:space="preserve">2022-10-18, </w:t>
            </w:r>
            <w:proofErr w:type="spellStart"/>
            <w:r>
              <w:rPr>
                <w:lang w:val="en-US"/>
              </w:rPr>
              <w:t>minint</w:t>
            </w:r>
            <w:proofErr w:type="spellEnd"/>
            <w:r>
              <w:rPr>
                <w:lang w:val="en-US"/>
              </w:rPr>
              <w:t xml:space="preserve"> </w:t>
            </w:r>
            <w:proofErr w:type="spellStart"/>
            <w:r>
              <w:rPr>
                <w:lang w:val="en-US"/>
              </w:rPr>
              <w:t>Europos</w:t>
            </w:r>
            <w:proofErr w:type="spellEnd"/>
            <w:r>
              <w:rPr>
                <w:lang w:val="en-US"/>
              </w:rPr>
              <w:t xml:space="preserve"> </w:t>
            </w:r>
            <w:proofErr w:type="spellStart"/>
            <w:r>
              <w:rPr>
                <w:lang w:val="en-US"/>
              </w:rPr>
              <w:t>kovos</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prekyba</w:t>
            </w:r>
            <w:proofErr w:type="spellEnd"/>
            <w:r>
              <w:rPr>
                <w:lang w:val="en-US"/>
              </w:rPr>
              <w:t xml:space="preserve"> </w:t>
            </w:r>
            <w:proofErr w:type="spellStart"/>
            <w:r>
              <w:rPr>
                <w:lang w:val="en-US"/>
              </w:rPr>
              <w:t>žmonėmis</w:t>
            </w:r>
            <w:proofErr w:type="spellEnd"/>
            <w:r>
              <w:rPr>
                <w:lang w:val="en-US"/>
              </w:rPr>
              <w:t xml:space="preserve"> </w:t>
            </w:r>
            <w:proofErr w:type="spellStart"/>
            <w:r>
              <w:rPr>
                <w:lang w:val="en-US"/>
              </w:rPr>
              <w:t>dieną</w:t>
            </w:r>
            <w:proofErr w:type="spellEnd"/>
            <w:r>
              <w:rPr>
                <w:lang w:val="en-US"/>
              </w:rPr>
              <w:t xml:space="preserve">, Klaipėdos </w:t>
            </w:r>
            <w:proofErr w:type="spellStart"/>
            <w:r>
              <w:rPr>
                <w:lang w:val="en-US"/>
              </w:rPr>
              <w:t>dienraštyje</w:t>
            </w:r>
            <w:proofErr w:type="spellEnd"/>
            <w:r>
              <w:rPr>
                <w:lang w:val="en-US"/>
              </w:rPr>
              <w:t xml:space="preserve"> „</w:t>
            </w:r>
            <w:proofErr w:type="spellStart"/>
            <w:r>
              <w:rPr>
                <w:lang w:val="en-US"/>
              </w:rPr>
              <w:t>Vakarų</w:t>
            </w:r>
            <w:proofErr w:type="spellEnd"/>
            <w:r>
              <w:rPr>
                <w:lang w:val="en-US"/>
              </w:rPr>
              <w:t xml:space="preserve"> </w:t>
            </w:r>
            <w:proofErr w:type="spellStart"/>
            <w:proofErr w:type="gramStart"/>
            <w:r>
              <w:rPr>
                <w:lang w:val="en-US"/>
              </w:rPr>
              <w:t>ekspresas</w:t>
            </w:r>
            <w:proofErr w:type="spellEnd"/>
            <w:r>
              <w:rPr>
                <w:lang w:val="en-US"/>
              </w:rPr>
              <w:t xml:space="preserve">“ </w:t>
            </w:r>
            <w:proofErr w:type="spellStart"/>
            <w:r>
              <w:rPr>
                <w:lang w:val="en-US"/>
              </w:rPr>
              <w:t>buvo</w:t>
            </w:r>
            <w:proofErr w:type="spellEnd"/>
            <w:proofErr w:type="gramEnd"/>
            <w:r>
              <w:rPr>
                <w:lang w:val="en-US"/>
              </w:rPr>
              <w:t xml:space="preserve"> </w:t>
            </w:r>
            <w:proofErr w:type="spellStart"/>
            <w:r>
              <w:rPr>
                <w:lang w:val="en-US"/>
              </w:rPr>
              <w:t>patalpintas</w:t>
            </w:r>
            <w:proofErr w:type="spellEnd"/>
            <w:r>
              <w:rPr>
                <w:lang w:val="en-US"/>
              </w:rPr>
              <w:t xml:space="preserve"> </w:t>
            </w:r>
            <w:proofErr w:type="spellStart"/>
            <w:r>
              <w:rPr>
                <w:lang w:val="en-US"/>
              </w:rPr>
              <w:t>straipsnis</w:t>
            </w:r>
            <w:proofErr w:type="spellEnd"/>
            <w:r>
              <w:rPr>
                <w:lang w:val="en-US"/>
              </w:rPr>
              <w:t xml:space="preserve"> „</w:t>
            </w:r>
            <w:proofErr w:type="spellStart"/>
            <w:r>
              <w:rPr>
                <w:lang w:val="en-US"/>
              </w:rPr>
              <w:t>Išlikime</w:t>
            </w:r>
            <w:proofErr w:type="spellEnd"/>
            <w:r>
              <w:rPr>
                <w:lang w:val="en-US"/>
              </w:rPr>
              <w:t xml:space="preserve"> </w:t>
            </w:r>
            <w:proofErr w:type="spellStart"/>
            <w:r>
              <w:rPr>
                <w:lang w:val="en-US"/>
              </w:rPr>
              <w:t>budrūs</w:t>
            </w:r>
            <w:proofErr w:type="spellEnd"/>
            <w:r>
              <w:rPr>
                <w:lang w:val="en-US"/>
              </w:rPr>
              <w:t xml:space="preserve"> – </w:t>
            </w:r>
            <w:proofErr w:type="spellStart"/>
            <w:r>
              <w:rPr>
                <w:lang w:val="en-US"/>
              </w:rPr>
              <w:t>žmonių</w:t>
            </w:r>
            <w:proofErr w:type="spellEnd"/>
            <w:r>
              <w:rPr>
                <w:lang w:val="en-US"/>
              </w:rPr>
              <w:t xml:space="preserve"> </w:t>
            </w:r>
            <w:proofErr w:type="spellStart"/>
            <w:r>
              <w:rPr>
                <w:lang w:val="en-US"/>
              </w:rPr>
              <w:t>išnaudojimas</w:t>
            </w:r>
            <w:proofErr w:type="spellEnd"/>
            <w:r>
              <w:rPr>
                <w:lang w:val="en-US"/>
              </w:rPr>
              <w:t xml:space="preserve"> </w:t>
            </w:r>
            <w:proofErr w:type="spellStart"/>
            <w:r>
              <w:rPr>
                <w:lang w:val="en-US"/>
              </w:rPr>
              <w:t>vyksta</w:t>
            </w:r>
            <w:proofErr w:type="spellEnd"/>
            <w:r>
              <w:rPr>
                <w:lang w:val="en-US"/>
              </w:rPr>
              <w:t xml:space="preserve"> </w:t>
            </w:r>
            <w:proofErr w:type="spellStart"/>
            <w:r>
              <w:rPr>
                <w:lang w:val="en-US"/>
              </w:rPr>
              <w:t>šalia</w:t>
            </w:r>
            <w:proofErr w:type="spellEnd"/>
            <w:r>
              <w:rPr>
                <w:lang w:val="en-US"/>
              </w:rPr>
              <w:t>“.</w:t>
            </w:r>
            <w:r>
              <w:br/>
            </w:r>
            <w:r>
              <w:rPr>
                <w:lang w:val="en-US"/>
              </w:rPr>
              <w:t xml:space="preserve">2022-11-01 – 2022-11-18 Klaipėdos m. </w:t>
            </w:r>
            <w:proofErr w:type="spellStart"/>
            <w:r>
              <w:rPr>
                <w:lang w:val="en-US"/>
              </w:rPr>
              <w:t>grožio</w:t>
            </w:r>
            <w:proofErr w:type="spellEnd"/>
            <w:r>
              <w:rPr>
                <w:lang w:val="en-US"/>
              </w:rPr>
              <w:t xml:space="preserve"> </w:t>
            </w:r>
            <w:proofErr w:type="spellStart"/>
            <w:r>
              <w:rPr>
                <w:lang w:val="en-US"/>
              </w:rPr>
              <w:t>prekių</w:t>
            </w:r>
            <w:proofErr w:type="spellEnd"/>
            <w:r>
              <w:rPr>
                <w:lang w:val="en-US"/>
              </w:rPr>
              <w:t xml:space="preserve"> </w:t>
            </w:r>
            <w:proofErr w:type="spellStart"/>
            <w:r>
              <w:rPr>
                <w:lang w:val="en-US"/>
              </w:rPr>
              <w:t>bei</w:t>
            </w:r>
            <w:proofErr w:type="spellEnd"/>
            <w:r>
              <w:rPr>
                <w:lang w:val="en-US"/>
              </w:rPr>
              <w:t xml:space="preserve"> </w:t>
            </w:r>
            <w:proofErr w:type="spellStart"/>
            <w:r>
              <w:rPr>
                <w:lang w:val="en-US"/>
              </w:rPr>
              <w:t>rūbų</w:t>
            </w:r>
            <w:proofErr w:type="spellEnd"/>
            <w:r>
              <w:rPr>
                <w:lang w:val="en-US"/>
              </w:rPr>
              <w:t xml:space="preserve"> </w:t>
            </w:r>
            <w:proofErr w:type="spellStart"/>
            <w:r>
              <w:rPr>
                <w:lang w:val="en-US"/>
              </w:rPr>
              <w:t>parduotuvėse</w:t>
            </w:r>
            <w:proofErr w:type="spellEnd"/>
            <w:r>
              <w:rPr>
                <w:lang w:val="en-US"/>
              </w:rPr>
              <w:t xml:space="preserve"> </w:t>
            </w:r>
            <w:proofErr w:type="spellStart"/>
            <w:r>
              <w:rPr>
                <w:lang w:val="en-US"/>
              </w:rPr>
              <w:t>buvo</w:t>
            </w:r>
            <w:proofErr w:type="spellEnd"/>
            <w:r>
              <w:rPr>
                <w:lang w:val="en-US"/>
              </w:rPr>
              <w:t xml:space="preserve"> </w:t>
            </w:r>
            <w:proofErr w:type="spellStart"/>
            <w:r>
              <w:rPr>
                <w:lang w:val="en-US"/>
              </w:rPr>
              <w:t>išdalinti</w:t>
            </w:r>
            <w:proofErr w:type="spellEnd"/>
            <w:r>
              <w:rPr>
                <w:lang w:val="en-US"/>
              </w:rPr>
              <w:t xml:space="preserve"> </w:t>
            </w:r>
            <w:proofErr w:type="spellStart"/>
            <w:r>
              <w:rPr>
                <w:lang w:val="en-US"/>
              </w:rPr>
              <w:t>daugkartinio</w:t>
            </w:r>
            <w:proofErr w:type="spellEnd"/>
            <w:r>
              <w:rPr>
                <w:lang w:val="en-US"/>
              </w:rPr>
              <w:t xml:space="preserve"> </w:t>
            </w:r>
            <w:proofErr w:type="spellStart"/>
            <w:r>
              <w:rPr>
                <w:lang w:val="en-US"/>
              </w:rPr>
              <w:t>naudojimo</w:t>
            </w:r>
            <w:proofErr w:type="spellEnd"/>
            <w:r>
              <w:rPr>
                <w:lang w:val="en-US"/>
              </w:rPr>
              <w:t xml:space="preserve"> </w:t>
            </w:r>
            <w:proofErr w:type="spellStart"/>
            <w:r>
              <w:rPr>
                <w:lang w:val="en-US"/>
              </w:rPr>
              <w:t>maišeliai</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užrašu</w:t>
            </w:r>
            <w:proofErr w:type="spellEnd"/>
            <w:r>
              <w:rPr>
                <w:lang w:val="en-US"/>
              </w:rPr>
              <w:t xml:space="preserve"> „</w:t>
            </w:r>
            <w:proofErr w:type="spellStart"/>
            <w:r>
              <w:rPr>
                <w:lang w:val="en-US"/>
              </w:rPr>
              <w:t>Nelik</w:t>
            </w:r>
            <w:proofErr w:type="spellEnd"/>
            <w:r>
              <w:rPr>
                <w:lang w:val="en-US"/>
              </w:rPr>
              <w:t xml:space="preserve"> </w:t>
            </w:r>
            <w:proofErr w:type="spellStart"/>
            <w:r>
              <w:rPr>
                <w:lang w:val="en-US"/>
              </w:rPr>
              <w:t>smurto</w:t>
            </w:r>
            <w:proofErr w:type="spellEnd"/>
            <w:r>
              <w:rPr>
                <w:lang w:val="en-US"/>
              </w:rPr>
              <w:t xml:space="preserve"> </w:t>
            </w:r>
            <w:proofErr w:type="spellStart"/>
            <w:r>
              <w:rPr>
                <w:lang w:val="en-US"/>
              </w:rPr>
              <w:t>šešėlyje</w:t>
            </w:r>
            <w:proofErr w:type="spellEnd"/>
            <w:r>
              <w:rPr>
                <w:lang w:val="en-US"/>
              </w:rPr>
              <w:t xml:space="preserve">. Tu </w:t>
            </w:r>
            <w:proofErr w:type="spellStart"/>
            <w:r>
              <w:rPr>
                <w:lang w:val="en-US"/>
              </w:rPr>
              <w:t>gali</w:t>
            </w:r>
            <w:proofErr w:type="spellEnd"/>
            <w:r>
              <w:rPr>
                <w:lang w:val="en-US"/>
              </w:rPr>
              <w:t xml:space="preserve"> </w:t>
            </w:r>
            <w:proofErr w:type="spellStart"/>
            <w:r>
              <w:rPr>
                <w:lang w:val="en-US"/>
              </w:rPr>
              <w:t>keisti</w:t>
            </w:r>
            <w:proofErr w:type="spellEnd"/>
            <w:r>
              <w:rPr>
                <w:lang w:val="en-US"/>
              </w:rPr>
              <w:t xml:space="preserve"> </w:t>
            </w:r>
            <w:proofErr w:type="spellStart"/>
            <w:r>
              <w:rPr>
                <w:lang w:val="en-US"/>
              </w:rPr>
              <w:t>savo</w:t>
            </w:r>
            <w:proofErr w:type="spellEnd"/>
            <w:r>
              <w:rPr>
                <w:lang w:val="en-US"/>
              </w:rPr>
              <w:t xml:space="preserve"> </w:t>
            </w:r>
            <w:proofErr w:type="spellStart"/>
            <w:proofErr w:type="gramStart"/>
            <w:r>
              <w:rPr>
                <w:lang w:val="en-US"/>
              </w:rPr>
              <w:t>gyvenimą</w:t>
            </w:r>
            <w:proofErr w:type="spellEnd"/>
            <w:r>
              <w:rPr>
                <w:lang w:val="en-US"/>
              </w:rPr>
              <w:t>“</w:t>
            </w:r>
            <w:proofErr w:type="gramEnd"/>
            <w:r>
              <w:rPr>
                <w:lang w:val="en-US"/>
              </w:rPr>
              <w:t>.</w:t>
            </w:r>
          </w:p>
          <w:p w:rsidR="00A10BCD" w:rsidRDefault="00A10BCD">
            <w:pPr>
              <w:spacing w:line="276" w:lineRule="auto"/>
              <w:jc w:val="both"/>
            </w:pPr>
            <w:r>
              <w:t xml:space="preserve">2022-11-25 Tarptautinės kovos su smurtu prieš moteris dienai paminėti, buvo įgyvendinta prevencinė priemonė „Nelikite abejingi smurtui“, kurios metu buvo </w:t>
            </w:r>
            <w:r>
              <w:lastRenderedPageBreak/>
              <w:t xml:space="preserve">išdalintos 200 vnt. suvenyrinių suknelių su Pagalbos moterims padalinio vizitinėmis kortelėmis. </w:t>
            </w:r>
          </w:p>
          <w:p w:rsidR="00A10BCD" w:rsidRDefault="00A10BCD">
            <w:pPr>
              <w:spacing w:line="276" w:lineRule="auto"/>
              <w:jc w:val="both"/>
            </w:pPr>
            <w:r>
              <w:t>2022-11-04- 2022-12-22 Klaipėdos m. vaistinėse išdalinta 200 vnt. kišeninių kalendoriukų su tekstu "#TU NE VIENA", "Nekentėk - rinkis gyvenimą be smurto".</w:t>
            </w:r>
          </w:p>
          <w:p w:rsidR="00A10BCD" w:rsidRDefault="00A10BCD">
            <w:pPr>
              <w:pStyle w:val="Pagrindinistekstas"/>
              <w:spacing w:line="276" w:lineRule="auto"/>
            </w:pPr>
            <w:r>
              <w:rPr>
                <w:color w:val="auto"/>
              </w:rPr>
              <w:t>2022-12-29 Klaipėdos turizmo mokykloje, Klaipėdos technologijų mokymo centre ir Klaipėdos miesto nakvynės namuose išdalinta 100 vnt. lankstinukų, kuriuose pateiktos dviejų nukentėjusių asmenų istorijos ir informacija apie prekybos žmonėmis formas, verbavimo būdus, rekomendacijos, kaip neįkliūti į prekybos žmonėmis tinklą.</w:t>
            </w:r>
          </w:p>
        </w:tc>
      </w:tr>
      <w:bookmarkEnd w:id="2"/>
    </w:tbl>
    <w:p w:rsidR="00A10BCD" w:rsidRDefault="00A10BCD" w:rsidP="00A10BCD">
      <w:pPr>
        <w:tabs>
          <w:tab w:val="left" w:pos="284"/>
          <w:tab w:val="left" w:pos="426"/>
        </w:tabs>
        <w:ind w:firstLine="567"/>
        <w:jc w:val="both"/>
        <w:rPr>
          <w:b/>
        </w:rPr>
      </w:pPr>
    </w:p>
    <w:p w:rsidR="00A10BCD" w:rsidRDefault="00A10BCD" w:rsidP="00A10BCD">
      <w:pPr>
        <w:tabs>
          <w:tab w:val="left" w:pos="284"/>
          <w:tab w:val="left" w:pos="426"/>
        </w:tabs>
        <w:ind w:firstLine="567"/>
        <w:jc w:val="both"/>
        <w:rPr>
          <w:b/>
        </w:rPr>
      </w:pPr>
      <w:r>
        <w:rPr>
          <w:b/>
        </w:rPr>
        <w:t>3. Atlikti patikrinimai</w:t>
      </w:r>
      <w:r>
        <w:t xml:space="preserve">, </w:t>
      </w:r>
      <w:r>
        <w:rPr>
          <w:b/>
        </w:rPr>
        <w:t>auditai. Tikrinusių institucijų išvados.</w:t>
      </w:r>
    </w:p>
    <w:p w:rsidR="00A10BCD" w:rsidRDefault="00A10BCD" w:rsidP="00A10BCD">
      <w:pPr>
        <w:rPr>
          <w:lang w:eastAsia="lt-LT"/>
        </w:rPr>
      </w:pPr>
    </w:p>
    <w:p w:rsidR="00A10BCD" w:rsidRDefault="00A10BCD" w:rsidP="00A10BCD">
      <w:pPr>
        <w:jc w:val="both"/>
        <w:rPr>
          <w:b/>
          <w:bCs/>
          <w:lang w:eastAsia="lt-LT"/>
        </w:rPr>
      </w:pPr>
      <w:r>
        <w:rPr>
          <w:b/>
          <w:bCs/>
          <w:lang w:eastAsia="lt-LT"/>
        </w:rPr>
        <w:t xml:space="preserve">         </w:t>
      </w:r>
      <w:r>
        <w:rPr>
          <w:b/>
          <w:bCs/>
          <w:lang w:eastAsia="lt-LT"/>
        </w:rPr>
        <w:t xml:space="preserve"> Klaipėdos miesto savivaldybės administracijos Centralizuotas vidaus audito skyrius:</w:t>
      </w:r>
    </w:p>
    <w:p w:rsidR="00A10BCD" w:rsidRDefault="00A10BCD" w:rsidP="00A10BCD">
      <w:pPr>
        <w:jc w:val="both"/>
        <w:rPr>
          <w:lang w:eastAsia="lt-LT"/>
        </w:rPr>
      </w:pPr>
      <w:r>
        <w:rPr>
          <w:lang w:eastAsia="lt-LT"/>
        </w:rPr>
        <w:t xml:space="preserve">         </w:t>
      </w:r>
      <w:r>
        <w:rPr>
          <w:lang w:eastAsia="lt-LT"/>
        </w:rPr>
        <w:t xml:space="preserve"> 2022 m. kovo mėn. atliko Kvalifikacijos kėlimui skirtų lėšų panaudojimo biudžetinėse įstaigose vertinimą (2022-03-10 vidaus audito ataskaita Nr. CVAS-A-09-1). Vertinimo išvada – labai gerai;</w:t>
      </w:r>
    </w:p>
    <w:p w:rsidR="00A10BCD" w:rsidRDefault="00A10BCD" w:rsidP="00A10BCD">
      <w:pPr>
        <w:jc w:val="both"/>
        <w:rPr>
          <w:lang w:eastAsia="lt-LT"/>
        </w:rPr>
      </w:pPr>
      <w:r>
        <w:rPr>
          <w:lang w:eastAsia="lt-LT"/>
        </w:rPr>
        <w:t xml:space="preserve">         </w:t>
      </w:r>
      <w:r>
        <w:rPr>
          <w:lang w:eastAsia="lt-LT"/>
        </w:rPr>
        <w:t xml:space="preserve"> 2022 m. rugsėjo mėn. atliko Viešųjų pirkimų organizavimo biudžetinėse socialinių paslaugų įstaigose vertinimą (2022-09-21 vidaus audito ataskaita Nr. CVAS-09-07). Vertinimo išvada – gera. Pateiktos rekomendacijos:</w:t>
      </w:r>
    </w:p>
    <w:p w:rsidR="00A10BCD" w:rsidRDefault="00A10BCD" w:rsidP="00A10BCD">
      <w:pPr>
        <w:ind w:firstLine="851"/>
        <w:jc w:val="both"/>
        <w:rPr>
          <w:lang w:eastAsia="lt-LT"/>
        </w:rPr>
      </w:pPr>
      <w:r>
        <w:rPr>
          <w:lang w:eastAsia="lt-LT"/>
        </w:rPr>
        <w:t>- patikslinti Aprašą pagal audito ataskaitoje išdėstytus pastebėjimus;</w:t>
      </w:r>
    </w:p>
    <w:p w:rsidR="00A10BCD" w:rsidRDefault="00A10BCD" w:rsidP="00D55651">
      <w:pPr>
        <w:ind w:firstLine="851"/>
        <w:jc w:val="both"/>
        <w:rPr>
          <w:lang w:eastAsia="lt-LT"/>
        </w:rPr>
      </w:pPr>
      <w:r>
        <w:rPr>
          <w:lang w:eastAsia="lt-LT"/>
        </w:rPr>
        <w:t>- pirkimų registraciją vykdyti, pritaikant Registrą reikiamų dokumentų kaupimui, sutarčių viešinimo kontrolei;</w:t>
      </w:r>
    </w:p>
    <w:p w:rsidR="00A10BCD" w:rsidRDefault="00D55651" w:rsidP="00D55651">
      <w:pPr>
        <w:jc w:val="both"/>
        <w:rPr>
          <w:lang w:eastAsia="lt-LT"/>
        </w:rPr>
      </w:pPr>
      <w:r>
        <w:rPr>
          <w:b/>
          <w:bCs/>
          <w:lang w:eastAsia="lt-LT"/>
        </w:rPr>
        <w:t xml:space="preserve">       </w:t>
      </w:r>
      <w:r w:rsidR="00A10BCD">
        <w:rPr>
          <w:b/>
          <w:bCs/>
          <w:lang w:eastAsia="lt-LT"/>
        </w:rPr>
        <w:t xml:space="preserve"> </w:t>
      </w:r>
      <w:r>
        <w:rPr>
          <w:b/>
          <w:bCs/>
          <w:lang w:eastAsia="lt-LT"/>
        </w:rPr>
        <w:t xml:space="preserve"> </w:t>
      </w:r>
      <w:r w:rsidR="00A10BCD">
        <w:rPr>
          <w:b/>
          <w:bCs/>
          <w:lang w:eastAsia="lt-LT"/>
        </w:rPr>
        <w:t xml:space="preserve">Klaipėdos miesto savivaldybės administracijos Socialinės paramos skyriaus 2022 m. </w:t>
      </w:r>
      <w:r w:rsidR="00A10BCD">
        <w:rPr>
          <w:lang w:eastAsia="lt-LT"/>
        </w:rPr>
        <w:t>rugsėjo mėn. atliktas akredituotos intensyvios krizių įveikimo pagalbos (apgyvendinimo krizių centre) kokybės vertinimas. Pateiktos rekomendacijos:</w:t>
      </w:r>
    </w:p>
    <w:p w:rsidR="00A10BCD" w:rsidRDefault="00A10BCD" w:rsidP="00A10BCD">
      <w:pPr>
        <w:ind w:firstLine="851"/>
        <w:jc w:val="both"/>
        <w:rPr>
          <w:lang w:eastAsia="lt-LT"/>
        </w:rPr>
      </w:pPr>
      <w:r>
        <w:rPr>
          <w:lang w:eastAsia="lt-LT"/>
        </w:rPr>
        <w:t>- užtikrinti, kad individualios priežiūros darbuotojas išklausytų 40 val. įžanginius mokymus;</w:t>
      </w:r>
    </w:p>
    <w:p w:rsidR="00A10BCD" w:rsidRDefault="00A10BCD" w:rsidP="00A10BCD">
      <w:pPr>
        <w:ind w:firstLine="851"/>
        <w:jc w:val="both"/>
        <w:rPr>
          <w:lang w:eastAsia="lt-LT"/>
        </w:rPr>
      </w:pPr>
      <w:r>
        <w:rPr>
          <w:lang w:eastAsia="lt-LT"/>
        </w:rPr>
        <w:t>- išanalizuoti, aptarti darbuotojų išreiškiamus pastebėjimus, pasiūlymus ir kartu ieškoti probleminių sričių sprendimo būdų;</w:t>
      </w:r>
    </w:p>
    <w:p w:rsidR="00A10BCD" w:rsidRDefault="00D55651" w:rsidP="00D55651">
      <w:pPr>
        <w:jc w:val="both"/>
        <w:rPr>
          <w:lang w:eastAsia="lt-LT"/>
        </w:rPr>
      </w:pPr>
      <w:r>
        <w:rPr>
          <w:b/>
          <w:bCs/>
          <w:lang w:eastAsia="lt-LT"/>
        </w:rPr>
        <w:t xml:space="preserve">         </w:t>
      </w:r>
      <w:r w:rsidR="00A10BCD">
        <w:rPr>
          <w:b/>
          <w:bCs/>
          <w:lang w:eastAsia="lt-LT"/>
        </w:rPr>
        <w:t>Nacionalinis visuomenės sveikatos centras prie Sveikatos apsaugos ministerijos 2022 m.</w:t>
      </w:r>
      <w:r w:rsidR="00A10BCD">
        <w:rPr>
          <w:lang w:eastAsia="lt-LT"/>
        </w:rPr>
        <w:t xml:space="preserve"> spalio mėn. atliko patikrinimą (2022-12-02 partikrinimo aktas Nr. (3-12 15.3.7 </w:t>
      </w:r>
      <w:proofErr w:type="spellStart"/>
      <w:r w:rsidR="00A10BCD">
        <w:rPr>
          <w:lang w:eastAsia="lt-LT"/>
        </w:rPr>
        <w:t>Mr</w:t>
      </w:r>
      <w:proofErr w:type="spellEnd"/>
      <w:r w:rsidR="00A10BCD">
        <w:rPr>
          <w:lang w:eastAsia="lt-LT"/>
        </w:rPr>
        <w:t>)PP-7070) Pagalbos vaikams padalinio Socialinės priežiūros ir globos skyriuje, kuriame teikiamos akredituotos intensyvios krizių įveikimo pagalbos (apgyvendinimo krizių centre) ir trumpalaikės socialinės globos paslaugos. Patikrinimo metu pažeidimų nenustatyta, veikla vykdoma vadovaujantis LR teisės aktais.</w:t>
      </w:r>
    </w:p>
    <w:p w:rsidR="00A10BCD" w:rsidRDefault="00A10BCD" w:rsidP="00A10BCD">
      <w:pPr>
        <w:tabs>
          <w:tab w:val="left" w:pos="284"/>
          <w:tab w:val="left" w:pos="426"/>
        </w:tabs>
        <w:ind w:left="360" w:firstLine="207"/>
        <w:jc w:val="both"/>
        <w:rPr>
          <w:b/>
        </w:rPr>
      </w:pPr>
    </w:p>
    <w:p w:rsidR="00A10BCD" w:rsidRDefault="00D55651" w:rsidP="00D55651">
      <w:pPr>
        <w:tabs>
          <w:tab w:val="left" w:pos="360"/>
        </w:tabs>
        <w:jc w:val="both"/>
        <w:rPr>
          <w:b/>
        </w:rPr>
      </w:pPr>
      <w:r>
        <w:rPr>
          <w:b/>
        </w:rPr>
        <w:t xml:space="preserve">        </w:t>
      </w:r>
      <w:r w:rsidR="00A10BCD">
        <w:rPr>
          <w:b/>
        </w:rPr>
        <w:t>4. Problemos (sąlygotos vidaus ir išorės faktorių).</w:t>
      </w:r>
    </w:p>
    <w:p w:rsidR="00A10BCD" w:rsidRDefault="00D55651" w:rsidP="00D55651">
      <w:pPr>
        <w:spacing w:line="252" w:lineRule="auto"/>
        <w:jc w:val="both"/>
        <w:rPr>
          <w:lang w:eastAsia="lt-LT"/>
        </w:rPr>
      </w:pPr>
      <w:r>
        <w:rPr>
          <w:lang w:eastAsia="lt-LT"/>
        </w:rPr>
        <w:t xml:space="preserve">        </w:t>
      </w:r>
      <w:r w:rsidR="00A10BCD">
        <w:rPr>
          <w:lang w:eastAsia="lt-LT"/>
        </w:rPr>
        <w:t>Planuodamas 2023 m. Centras pateikė 522 236 Eur lėšų, poreikį bendro pobūdžio patalpų, adresu Debreceno g. 48, remontui ir pritaikymui gyvenamoms patalpoms. Lėšos nebuvo skirtos.</w:t>
      </w:r>
      <w:r>
        <w:rPr>
          <w:lang w:eastAsia="lt-LT"/>
        </w:rPr>
        <w:t xml:space="preserve"> </w:t>
      </w:r>
      <w:r w:rsidR="00A10BCD">
        <w:rPr>
          <w:lang w:eastAsia="lt-LT"/>
        </w:rPr>
        <w:t xml:space="preserve">Nepritaikytose gyvenimui patalpose Centro Socialinės priežiūros ir globos skyriuje (toliau – Skyrius) teikia socialines paslaugas vaikams, kuriems pagal LR vaiko teisių apsaugos pagrindų įstatymą nustatytas apsaugos poreikis ir pritaikyta vaiko laikinosios priežiūros priemonė, ir jų tėvams ar vienam iš tėvų arba kitiems vaiko atstovams (atstovui) pagal įstatymą teikiama apgyvendinimo krizių centre paslauga (toliau – AKC). 2022 m., vadovaujantis minimo įstatymo nuostatomis, paslaugas </w:t>
      </w:r>
      <w:r w:rsidR="00A10BCD">
        <w:rPr>
          <w:lang w:eastAsia="lt-LT"/>
        </w:rPr>
        <w:lastRenderedPageBreak/>
        <w:t xml:space="preserve">Skyriuje vidutiniškai per mėn. gavo 27 paslaugų gavėjai. Per metus – 82, iš jų 52 vaikai ir 30 jų teisėtų atstovų. </w:t>
      </w:r>
    </w:p>
    <w:p w:rsidR="00A10BCD" w:rsidRDefault="00A10BCD" w:rsidP="00A10BCD">
      <w:pPr>
        <w:spacing w:line="252" w:lineRule="auto"/>
        <w:ind w:firstLine="851"/>
        <w:jc w:val="both"/>
        <w:rPr>
          <w:lang w:eastAsia="lt-LT"/>
        </w:rPr>
      </w:pPr>
      <w:r>
        <w:rPr>
          <w:lang w:eastAsia="lt-LT"/>
        </w:rPr>
        <w:t>Planuodamas 2024 m. biudžetą Centras teiks lėšų poreikį nepritaikytų gyventi bei neatitinkančių paslaugų gavėjų poreikių patalpų remontui adresu Debreceno g. 48. Po remonto būtų įrengti  6 kambariai, viena papildoma virtuvė, 1 papildoma skalbinių tvarkymo patalpa bei izoliacinė patalpa atitinkant teisės aktų nuostatas.</w:t>
      </w:r>
    </w:p>
    <w:p w:rsidR="00A10BCD" w:rsidRDefault="00A10BCD" w:rsidP="00A10BCD">
      <w:pPr>
        <w:ind w:firstLine="851"/>
        <w:jc w:val="both"/>
        <w:rPr>
          <w:b/>
        </w:rPr>
      </w:pPr>
      <w:r>
        <w:rPr>
          <w:b/>
        </w:rPr>
        <w:t xml:space="preserve">5. Kitų metų veiklos prioritetai, tikslai ar kryptys. </w:t>
      </w:r>
    </w:p>
    <w:p w:rsidR="00A10BCD" w:rsidRDefault="00A10BCD" w:rsidP="00A10BCD">
      <w:pPr>
        <w:ind w:firstLine="851"/>
        <w:jc w:val="both"/>
        <w:rPr>
          <w:sz w:val="22"/>
          <w:szCs w:val="22"/>
          <w:lang w:eastAsia="lt-LT"/>
        </w:rPr>
      </w:pPr>
      <w:r>
        <w:rPr>
          <w:sz w:val="22"/>
          <w:szCs w:val="22"/>
          <w:lang w:eastAsia="lt-LT"/>
        </w:rPr>
        <w:t>5.1. Užtikrinti kokybišką įstaigos veiklą:</w:t>
      </w:r>
    </w:p>
    <w:p w:rsidR="00A10BCD" w:rsidRDefault="00A10BCD" w:rsidP="00A10BCD">
      <w:pPr>
        <w:ind w:firstLine="851"/>
        <w:jc w:val="both"/>
        <w:rPr>
          <w:bCs/>
        </w:rPr>
      </w:pPr>
      <w:r>
        <w:rPr>
          <w:bCs/>
        </w:rPr>
        <w:t>5.1.1. pilnai įgyvendintas patvirtintas strateginis veiklos planas;</w:t>
      </w:r>
    </w:p>
    <w:p w:rsidR="00A10BCD" w:rsidRDefault="00A10BCD" w:rsidP="00A10BCD">
      <w:pPr>
        <w:ind w:firstLine="851"/>
        <w:jc w:val="both"/>
        <w:rPr>
          <w:bCs/>
        </w:rPr>
      </w:pPr>
      <w:r>
        <w:rPr>
          <w:bCs/>
        </w:rPr>
        <w:t>5.1.2. įstaigoje nenustatyta pažeidimų;</w:t>
      </w:r>
    </w:p>
    <w:p w:rsidR="00A10BCD" w:rsidRDefault="00A10BCD" w:rsidP="00A10BCD">
      <w:pPr>
        <w:ind w:firstLine="851"/>
        <w:jc w:val="both"/>
        <w:rPr>
          <w:bCs/>
        </w:rPr>
      </w:pPr>
      <w:r>
        <w:rPr>
          <w:bCs/>
        </w:rPr>
        <w:t>5.1.3. informacija iš KMSA Planavimo ir analizės, Biudžetinių įstaigų centralizuotos apskaitos skyrių, Socialinės paramos ir Personalo skyrių dėl tinkamai ir laiku pateiktų dokumentų ir ataskaitų, negauta nusiskundimų;</w:t>
      </w:r>
    </w:p>
    <w:p w:rsidR="00A10BCD" w:rsidRDefault="00A10BCD" w:rsidP="00A10BCD">
      <w:pPr>
        <w:ind w:firstLine="851"/>
        <w:jc w:val="both"/>
        <w:rPr>
          <w:bCs/>
          <w:highlight w:val="yellow"/>
        </w:rPr>
      </w:pPr>
      <w:r>
        <w:rPr>
          <w:bCs/>
        </w:rPr>
        <w:t>5.1.4. atliktas visų rūšių paslaugų gavėjų pasitenkinimo paslaugomis vertinimas. Apklausta po 30 proc. kiekvienos paslaugos gavėjų. Atsižvelgiant į gautus rezultatus parengtas socialinių paslaugų kokybės gerinimo planas.</w:t>
      </w:r>
    </w:p>
    <w:p w:rsidR="00A10BCD" w:rsidRDefault="00A10BCD" w:rsidP="00A10BCD">
      <w:pPr>
        <w:ind w:firstLine="851"/>
        <w:jc w:val="both"/>
        <w:rPr>
          <w:color w:val="000000" w:themeColor="text1"/>
          <w:lang w:eastAsia="lt-LT"/>
        </w:rPr>
      </w:pPr>
      <w:r>
        <w:rPr>
          <w:bCs/>
        </w:rPr>
        <w:t xml:space="preserve">5.2. </w:t>
      </w:r>
      <w:r>
        <w:rPr>
          <w:bCs/>
          <w:lang w:eastAsia="lt-LT"/>
        </w:rPr>
        <w:t>Dalyvauti</w:t>
      </w:r>
      <w:r>
        <w:rPr>
          <w:lang w:eastAsia="lt-LT"/>
        </w:rPr>
        <w:t xml:space="preserve"> ES lėšomis </w:t>
      </w:r>
      <w:r>
        <w:rPr>
          <w:color w:val="000000" w:themeColor="text1"/>
          <w:lang w:eastAsia="lt-LT"/>
        </w:rPr>
        <w:t>finansuojamose projektuose:</w:t>
      </w:r>
    </w:p>
    <w:p w:rsidR="00A10BCD" w:rsidRDefault="00A10BCD" w:rsidP="00A10BCD">
      <w:pPr>
        <w:ind w:firstLine="851"/>
        <w:jc w:val="both"/>
        <w:rPr>
          <w:lang w:eastAsia="lt-LT"/>
        </w:rPr>
      </w:pPr>
      <w:r>
        <w:rPr>
          <w:color w:val="000000" w:themeColor="text1"/>
          <w:lang w:eastAsia="lt-LT"/>
        </w:rPr>
        <w:t>5.2.1. „Paslaugų organizavimo ir asmenų aptarnavimo kokybės gerinimas teikiant socialinę paramą Klaipėdos miesto savivaldybėje“: į</w:t>
      </w:r>
      <w:r>
        <w:rPr>
          <w:lang w:eastAsia="lt-LT"/>
        </w:rPr>
        <w:t xml:space="preserve">diegti įstaigoje projekte numatytą kokybės rodiklį – bendrą klientų konsultavimo telefonu ir internetine sistema bei informacijos bazę, naudojamą aptarnauti klientus įstaigoje. </w:t>
      </w:r>
    </w:p>
    <w:p w:rsidR="00A10BCD" w:rsidRDefault="00A10BCD" w:rsidP="00A10BCD">
      <w:pPr>
        <w:ind w:firstLine="851"/>
        <w:jc w:val="both"/>
        <w:rPr>
          <w:lang w:eastAsia="lt-LT"/>
        </w:rPr>
      </w:pPr>
      <w:r>
        <w:rPr>
          <w:lang w:eastAsia="lt-LT"/>
        </w:rPr>
        <w:t>5.2.2.„Vaikų gerovės ir saugumo didinimo, paslaugų šeimai, globėjams (rūpintojams) kokybės didinimo bei pereinamumo plėtra“ (Globos centras): organizuoti dvi paskaitas, 3 susitikimus su bendruomenėmis, 1 užsakomojo straipsnio parengimą.</w:t>
      </w:r>
    </w:p>
    <w:p w:rsidR="00A10BCD" w:rsidRDefault="00A10BCD" w:rsidP="00A10BCD">
      <w:pPr>
        <w:ind w:firstLine="851"/>
        <w:rPr>
          <w:color w:val="000000" w:themeColor="text1"/>
          <w:lang w:eastAsia="lt-LT"/>
        </w:rPr>
      </w:pPr>
      <w:r>
        <w:rPr>
          <w:lang w:eastAsia="lt-LT"/>
        </w:rPr>
        <w:t xml:space="preserve">5.3. </w:t>
      </w:r>
      <w:r>
        <w:rPr>
          <w:color w:val="000000" w:themeColor="text1"/>
          <w:lang w:eastAsia="lt-LT"/>
        </w:rPr>
        <w:t xml:space="preserve">Užtikrinti palankią įstaigos psichosocialinę aplinką: </w:t>
      </w:r>
    </w:p>
    <w:p w:rsidR="00A10BCD" w:rsidRDefault="00A10BCD" w:rsidP="00A10BCD">
      <w:pPr>
        <w:ind w:firstLine="851"/>
        <w:rPr>
          <w:color w:val="000000" w:themeColor="text1"/>
          <w:lang w:eastAsia="lt-LT"/>
        </w:rPr>
      </w:pPr>
      <w:r>
        <w:rPr>
          <w:color w:val="000000" w:themeColor="text1"/>
          <w:lang w:eastAsia="lt-LT"/>
        </w:rPr>
        <w:t>5.3.1. atlikti psichosocialinės aplinkos tyrimą;</w:t>
      </w:r>
    </w:p>
    <w:p w:rsidR="00A10BCD" w:rsidRDefault="00A10BCD" w:rsidP="00A10BCD">
      <w:pPr>
        <w:ind w:firstLine="851"/>
        <w:rPr>
          <w:color w:val="000000" w:themeColor="text1"/>
          <w:lang w:eastAsia="lt-LT"/>
        </w:rPr>
      </w:pPr>
      <w:r>
        <w:rPr>
          <w:color w:val="000000" w:themeColor="text1"/>
          <w:lang w:eastAsia="lt-LT"/>
        </w:rPr>
        <w:t>5.3.2. atsižvelgiant į tyrimo rezultatus parengti psichosocialinės aplinkos gerinimo priemonių planą;</w:t>
      </w:r>
    </w:p>
    <w:p w:rsidR="00A10BCD" w:rsidRDefault="00A10BCD" w:rsidP="00A10BCD">
      <w:pPr>
        <w:ind w:firstLine="851"/>
        <w:jc w:val="both"/>
        <w:rPr>
          <w:highlight w:val="yellow"/>
          <w:lang w:eastAsia="lt-LT"/>
        </w:rPr>
      </w:pPr>
      <w:r>
        <w:rPr>
          <w:color w:val="000000" w:themeColor="text1"/>
          <w:lang w:eastAsia="lt-LT"/>
        </w:rPr>
        <w:t>2.3.3. įgyvendinti psichosocialinės aplinkos gerinimo priemonių planą.</w:t>
      </w:r>
    </w:p>
    <w:p w:rsidR="00A10BCD" w:rsidRDefault="00A10BCD" w:rsidP="00A10BCD">
      <w:pPr>
        <w:ind w:firstLine="851"/>
        <w:jc w:val="both"/>
        <w:rPr>
          <w:b/>
          <w:highlight w:val="yellow"/>
        </w:rPr>
      </w:pPr>
    </w:p>
    <w:p w:rsidR="004C067A" w:rsidRDefault="00A10BCD" w:rsidP="00D55651">
      <w:pPr>
        <w:jc w:val="both"/>
      </w:pPr>
      <w:bookmarkStart w:id="3" w:name="_GoBack"/>
      <w:bookmarkEnd w:id="3"/>
      <w:r>
        <w:t xml:space="preserve">                          </w:t>
      </w:r>
    </w:p>
    <w:p w:rsidR="004C067A" w:rsidRDefault="004C067A" w:rsidP="004C067A"/>
    <w:p w:rsidR="00D91222" w:rsidRPr="003A2573" w:rsidRDefault="00D91222" w:rsidP="00D91222">
      <w:pPr>
        <w:jc w:val="both"/>
      </w:pPr>
      <w:r>
        <w:t>Direktorė</w:t>
      </w:r>
      <w:r>
        <w:tab/>
      </w:r>
      <w:r>
        <w:tab/>
      </w:r>
      <w:r>
        <w:tab/>
      </w:r>
      <w:r>
        <w:tab/>
      </w:r>
      <w:r>
        <w:tab/>
        <w:t xml:space="preserve">            Rita </w:t>
      </w:r>
      <w:proofErr w:type="spellStart"/>
      <w:r>
        <w:t>Bratėnaitė</w:t>
      </w:r>
      <w:proofErr w:type="spellEnd"/>
      <w:r>
        <w:t>-Vitkienė</w:t>
      </w:r>
    </w:p>
    <w:p w:rsidR="00D57F27" w:rsidRPr="00832CC9" w:rsidRDefault="00D57F27" w:rsidP="004C067A">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9615E"/>
    <w:rsid w:val="003069EC"/>
    <w:rsid w:val="0034183E"/>
    <w:rsid w:val="004476DD"/>
    <w:rsid w:val="004C067A"/>
    <w:rsid w:val="00597EE8"/>
    <w:rsid w:val="005B0E37"/>
    <w:rsid w:val="005B434A"/>
    <w:rsid w:val="005F495C"/>
    <w:rsid w:val="00616F5A"/>
    <w:rsid w:val="00677042"/>
    <w:rsid w:val="007B1666"/>
    <w:rsid w:val="00832CC9"/>
    <w:rsid w:val="008354D5"/>
    <w:rsid w:val="008E6E82"/>
    <w:rsid w:val="00A10BCD"/>
    <w:rsid w:val="00A339BB"/>
    <w:rsid w:val="00AF7D08"/>
    <w:rsid w:val="00B750B6"/>
    <w:rsid w:val="00C57681"/>
    <w:rsid w:val="00CA4D3B"/>
    <w:rsid w:val="00D42B72"/>
    <w:rsid w:val="00D55651"/>
    <w:rsid w:val="00D57F27"/>
    <w:rsid w:val="00D91222"/>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C096"/>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91222"/>
    <w:pPr>
      <w:ind w:left="720"/>
      <w:contextualSpacing/>
    </w:pPr>
  </w:style>
  <w:style w:type="table" w:customStyle="1" w:styleId="Lentelstinklelis1">
    <w:name w:val="Lentelės tinklelis1"/>
    <w:basedOn w:val="prastojilentel"/>
    <w:next w:val="Lentelstinklelis"/>
    <w:uiPriority w:val="39"/>
    <w:rsid w:val="00D912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91222"/>
    <w:rPr>
      <w:color w:val="0000FF" w:themeColor="hyperlink"/>
      <w:u w:val="single"/>
    </w:rPr>
  </w:style>
  <w:style w:type="paragraph" w:styleId="Pagrindinistekstas">
    <w:name w:val="Body Text"/>
    <w:basedOn w:val="prastasis"/>
    <w:link w:val="PagrindinistekstasDiagrama"/>
    <w:uiPriority w:val="99"/>
    <w:unhideWhenUsed/>
    <w:rsid w:val="00A10BCD"/>
    <w:pPr>
      <w:jc w:val="both"/>
    </w:pPr>
    <w:rPr>
      <w:color w:val="F79646" w:themeColor="accent6"/>
    </w:rPr>
  </w:style>
  <w:style w:type="character" w:customStyle="1" w:styleId="PagrindinistekstasDiagrama">
    <w:name w:val="Pagrindinis tekstas Diagrama"/>
    <w:basedOn w:val="Numatytasispastraiposriftas"/>
    <w:link w:val="Pagrindinistekstas"/>
    <w:uiPriority w:val="99"/>
    <w:rsid w:val="00A10BCD"/>
    <w:rPr>
      <w:rFonts w:ascii="Times New Roman" w:eastAsia="Times New Roman" w:hAnsi="Times New Roman" w:cs="Times New Roman"/>
      <w:color w:val="F79646" w:themeColor="accent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14637300">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9962</Words>
  <Characters>5679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3</cp:revision>
  <dcterms:created xsi:type="dcterms:W3CDTF">2023-03-08T14:20:00Z</dcterms:created>
  <dcterms:modified xsi:type="dcterms:W3CDTF">2023-03-08T14:28:00Z</dcterms:modified>
</cp:coreProperties>
</file>